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DEF7BB">
      <w:pPr>
        <w:pStyle w:val="34"/>
        <w:ind w:left="284"/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입찰공고문</w:t>
      </w:r>
    </w:p>
    <w:p w14:paraId="18770567">
      <w:pPr>
        <w:ind w:left="57"/>
      </w:pPr>
      <w:r>
        <mc:AlternateContent>
          <mc:Choice Requires="wps">
            <w:drawing>
              <wp:inline distT="0" distB="0" distL="0" distR="0">
                <wp:extent cx="5632450" cy="1404620"/>
                <wp:effectExtent l="0" t="0" r="25400" b="15875"/>
                <wp:docPr id="217" name="텍스트 상자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2450" cy="1404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056C5">
                            <w:pPr>
                              <w:pStyle w:val="34"/>
                              <w:numPr>
                                <w:ilvl w:val="0"/>
                                <w:numId w:val="2"/>
                              </w:numPr>
                              <w:ind w:left="565" w:leftChars="129" w:hanging="281" w:hangingChars="128"/>
                            </w:pPr>
                            <w:r>
                              <w:rPr>
                                <w:rFonts w:hint="eastAsia"/>
                              </w:rPr>
                              <w:t>본 사업은 농촌진흥청(</w:t>
                            </w:r>
                            <w:r>
                              <w:t>특산자원 융복합 기술지원 사</w:t>
                            </w:r>
                            <w:r>
                              <w:rPr>
                                <w:rFonts w:hint="eastAsia"/>
                              </w:rPr>
                              <w:t>업)으로 진행되는 사업으로 계약 및 사업 수행등에 관한 모든 사항은 보조사업자(주식회사 농업회사법인 추연당)와 협의합니다.</w:t>
                            </w:r>
                          </w:p>
                          <w:p w14:paraId="1BF8AF20">
                            <w:pPr>
                              <w:pStyle w:val="34"/>
                              <w:numPr>
                                <w:ilvl w:val="0"/>
                                <w:numId w:val="2"/>
                              </w:numPr>
                              <w:ind w:left="565" w:leftChars="129" w:hanging="281" w:hangingChars="128"/>
                            </w:pPr>
                            <w:r>
                              <w:rPr>
                                <w:rFonts w:hint="eastAsia"/>
                              </w:rPr>
                              <w:t>입찰에 참가하는 자는 반드시 사전에 물품 규격 확인 및 가격조사 후 입찰 전 업체 제출서류를 꼭 확인하시고 투찰 금액을 결정하시기 바라며, 개찰 후 심사 대상자(낙찰자)로 선정된 후 심사포기(계약포기)등에 대한 책임은 전적으로 투찰자에게 있음을 알려드립니다.</w:t>
                            </w:r>
                          </w:p>
                          <w:p w14:paraId="379DED4B">
                            <w:pPr>
                              <w:pStyle w:val="34"/>
                              <w:numPr>
                                <w:ilvl w:val="0"/>
                                <w:numId w:val="2"/>
                              </w:numPr>
                              <w:ind w:left="565" w:leftChars="129" w:hanging="281" w:hangingChars="128"/>
                            </w:pPr>
                            <w:r>
                              <w:rPr>
                                <w:rFonts w:hint="eastAsia"/>
                              </w:rPr>
                              <w:t xml:space="preserve">본 입찰은 보조사업자가 진행하는 사업으로 </w:t>
                            </w:r>
                            <w:r>
                              <w:t>낙찰자 결정 후 정당한 사유 없이 계약이 체결되지 않을 경우, 발주기관은 낙찰 취소, 차순위자 검토, 재공고 등 필요한 조치를 할 수 있습니다.</w:t>
                            </w:r>
                          </w:p>
                          <w:p w14:paraId="640FFEC9">
                            <w:pPr>
                              <w:pStyle w:val="34"/>
                              <w:numPr>
                                <w:ilvl w:val="0"/>
                                <w:numId w:val="2"/>
                              </w:numPr>
                              <w:ind w:left="565" w:leftChars="129" w:hanging="281" w:hangingChars="128"/>
                            </w:pPr>
                            <w:r>
                              <w:t>규격 착오 또는 공고문·규격서·계약조건·</w:t>
                            </w:r>
                            <w:r>
                              <w:rPr>
                                <w:rFonts w:hint="eastAsia"/>
                              </w:rPr>
                              <w:t>필수규격 적합성 확인서</w:t>
                            </w:r>
                            <w:r>
                              <w:t>의 미숙지 등으로 입찰자가 계약을 체결하지 않거나 계약을 체결한 후 이행하지 않는 경우, 입찰보증금 귀속, 계약 해지, 손해배상 청구, 향후 발주기관 입찰 참여 제한 등 불이익이 발생할 수 있으므로 공고문, 규격서 계약조건을 충분히 숙지한 후 입찰에 참가하여 주시기 바랍니다.</w:t>
                            </w:r>
                          </w:p>
                          <w:p w14:paraId="0CE20C7E">
                            <w:pPr>
                              <w:pStyle w:val="34"/>
                              <w:numPr>
                                <w:ilvl w:val="0"/>
                                <w:numId w:val="2"/>
                              </w:numPr>
                              <w:ind w:left="565" w:leftChars="129" w:hanging="281" w:hangingChars="128"/>
                            </w:pPr>
                            <w:r>
                              <w:t>부가가치세 과세 여부 및 세금계산서 발행 방식은 계약상대자의 사업자 유형과 관계 법령에 따르며, 지원사업 정산 기준에 적합하여야 합니다.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텍스트 상자 2" o:spid="_x0000_s1026" o:spt="202" type="#_x0000_t202" style="height:110.6pt;width:443.5pt;" fillcolor="#FFFFFF [3201]" filled="t" stroked="t" coordsize="21600,21600" o:gfxdata="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Kc9s5bVAAAABQEAAA8AAAAAAAAAAQAgAAAAIgAAAGRycy9kb3ducmV2LnhtbFBLAQIU&#10;ABQAAAAIAIdO4kDMEjvgaAIAAMAEAAAOAAAAAAAAAAEAIAAAACQBAABkcnMvZTJvRG9jLnhtbFBL&#10;BQYAAAAABgAGAFkBAAD+BQ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 style="mso-fit-shape-to-text:t;">
                  <w:txbxContent>
                    <w:p w14:paraId="1F6056C5">
                      <w:pPr>
                        <w:pStyle w:val="34"/>
                        <w:numPr>
                          <w:ilvl w:val="0"/>
                          <w:numId w:val="2"/>
                        </w:numPr>
                        <w:ind w:left="565" w:leftChars="129" w:hanging="281" w:hangingChars="128"/>
                      </w:pPr>
                      <w:r>
                        <w:rPr>
                          <w:rFonts w:hint="eastAsia"/>
                        </w:rPr>
                        <w:t>본 사업은 농촌진흥청(</w:t>
                      </w:r>
                      <w:r>
                        <w:t>특산자원 융복합 기술지원 사</w:t>
                      </w:r>
                      <w:r>
                        <w:rPr>
                          <w:rFonts w:hint="eastAsia"/>
                        </w:rPr>
                        <w:t>업)으로 진행되는 사업으로 계약 및 사업 수행등에 관한 모든 사항은 보조사업자(주식회사 농업회사법인 추연당)와 협의합니다.</w:t>
                      </w:r>
                    </w:p>
                    <w:p w14:paraId="1BF8AF20">
                      <w:pPr>
                        <w:pStyle w:val="34"/>
                        <w:numPr>
                          <w:ilvl w:val="0"/>
                          <w:numId w:val="2"/>
                        </w:numPr>
                        <w:ind w:left="565" w:leftChars="129" w:hanging="281" w:hangingChars="128"/>
                      </w:pPr>
                      <w:r>
                        <w:rPr>
                          <w:rFonts w:hint="eastAsia"/>
                        </w:rPr>
                        <w:t>입찰에 참가하는 자는 반드시 사전에 물품 규격 확인 및 가격조사 후 입찰 전 업체 제출서류를 꼭 확인하시고 투찰 금액을 결정하시기 바라며, 개찰 후 심사 대상자(낙찰자)로 선정된 후 심사포기(계약포기)등에 대한 책임은 전적으로 투찰자에게 있음을 알려드립니다.</w:t>
                      </w:r>
                    </w:p>
                    <w:p w14:paraId="379DED4B">
                      <w:pPr>
                        <w:pStyle w:val="34"/>
                        <w:numPr>
                          <w:ilvl w:val="0"/>
                          <w:numId w:val="2"/>
                        </w:numPr>
                        <w:ind w:left="565" w:leftChars="129" w:hanging="281" w:hangingChars="128"/>
                      </w:pPr>
                      <w:r>
                        <w:rPr>
                          <w:rFonts w:hint="eastAsia"/>
                        </w:rPr>
                        <w:t xml:space="preserve">본 입찰은 보조사업자가 진행하는 사업으로 </w:t>
                      </w:r>
                      <w:r>
                        <w:t>낙찰자 결정 후 정당한 사유 없이 계약이 체결되지 않을 경우, 발주기관은 낙찰 취소, 차순위자 검토, 재공고 등 필요한 조치를 할 수 있습니다.</w:t>
                      </w:r>
                    </w:p>
                    <w:p w14:paraId="640FFEC9">
                      <w:pPr>
                        <w:pStyle w:val="34"/>
                        <w:numPr>
                          <w:ilvl w:val="0"/>
                          <w:numId w:val="2"/>
                        </w:numPr>
                        <w:ind w:left="565" w:leftChars="129" w:hanging="281" w:hangingChars="128"/>
                      </w:pPr>
                      <w:r>
                        <w:t>규격 착오 또는 공고문·규격서·계약조건·</w:t>
                      </w:r>
                      <w:r>
                        <w:rPr>
                          <w:rFonts w:hint="eastAsia"/>
                        </w:rPr>
                        <w:t>필수규격 적합성 확인서</w:t>
                      </w:r>
                      <w:r>
                        <w:t>의 미숙지 등으로 입찰자가 계약을 체결하지 않거나 계약을 체결한 후 이행하지 않는 경우, 입찰보증금 귀속, 계약 해지, 손해배상 청구, 향후 발주기관 입찰 참여 제한 등 불이익이 발생할 수 있으므로 공고문, 규격서 계약조건을 충분히 숙지한 후 입찰에 참가하여 주시기 바랍니다.</w:t>
                      </w:r>
                    </w:p>
                    <w:p w14:paraId="0CE20C7E">
                      <w:pPr>
                        <w:pStyle w:val="34"/>
                        <w:numPr>
                          <w:ilvl w:val="0"/>
                          <w:numId w:val="2"/>
                        </w:numPr>
                        <w:ind w:left="565" w:leftChars="129" w:hanging="281" w:hangingChars="128"/>
                      </w:pPr>
                      <w:r>
                        <w:t>부가가치세 과세 여부 및 세금계산서 발행 방식은 계약상대자의 사업자 유형과 관계 법령에 따르며, 지원사업 정산 기준에 적합하여야 합니다.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18F0265">
      <w:pPr>
        <w:pStyle w:val="34"/>
        <w:numPr>
          <w:ilvl w:val="0"/>
          <w:numId w:val="3"/>
        </w:numPr>
        <w:rPr>
          <w:b/>
          <w:bCs/>
        </w:rPr>
      </w:pPr>
      <w:r>
        <w:rPr>
          <w:rFonts w:hint="eastAsia"/>
          <w:b/>
          <w:bCs/>
        </w:rPr>
        <w:t>입찰에 부치는 사항</w:t>
      </w:r>
    </w:p>
    <w:p w14:paraId="6D43DF42">
      <w:pPr>
        <w:pStyle w:val="34"/>
        <w:numPr>
          <w:ilvl w:val="1"/>
          <w:numId w:val="3"/>
        </w:numPr>
      </w:pPr>
      <w:r>
        <w:rPr>
          <w:rFonts w:hint="eastAsia"/>
        </w:rPr>
        <w:t xml:space="preserve">사업명 : </w:t>
      </w:r>
      <w:r>
        <w:t>특산자원 융복합 기술지원 사</w:t>
      </w:r>
      <w:r>
        <w:rPr>
          <w:rFonts w:hint="eastAsia"/>
        </w:rPr>
        <w:t>업</w:t>
      </w:r>
    </w:p>
    <w:p w14:paraId="32A88CC7">
      <w:pPr>
        <w:pStyle w:val="34"/>
        <w:numPr>
          <w:ilvl w:val="1"/>
          <w:numId w:val="3"/>
        </w:numPr>
      </w:pPr>
      <w:r>
        <w:rPr>
          <w:rFonts w:hint="eastAsia"/>
        </w:rPr>
        <w:t xml:space="preserve">구매규격 : </w:t>
      </w:r>
      <w:r>
        <w:rPr>
          <w:rFonts w:hint="eastAsia"/>
          <w:sz w:val="20"/>
          <w:szCs w:val="20"/>
        </w:rPr>
        <w:t xml:space="preserve">고품질 증류주 생산을 위한 생쌀발효처리 시스템 </w:t>
      </w:r>
      <w:r>
        <w:rPr>
          <w:sz w:val="20"/>
          <w:szCs w:val="20"/>
        </w:rPr>
        <w:t>등</w:t>
      </w:r>
      <w:r>
        <w:rPr>
          <w:rFonts w:hint="eastAsia"/>
          <w:sz w:val="20"/>
          <w:szCs w:val="20"/>
        </w:rPr>
        <w:t xml:space="preserve"> 특산자원 융복합 </w:t>
      </w:r>
    </w:p>
    <w:p w14:paraId="6D89AE16">
      <w:pPr>
        <w:pStyle w:val="34"/>
        <w:ind w:left="737" w:firstLine="1200" w:firstLineChars="600"/>
      </w:pPr>
      <w:r>
        <w:rPr>
          <w:rFonts w:hint="eastAsia"/>
          <w:sz w:val="20"/>
          <w:szCs w:val="20"/>
        </w:rPr>
        <w:t>기술지원 사업</w:t>
      </w:r>
    </w:p>
    <w:p w14:paraId="3C02D8D0">
      <w:pPr>
        <w:pStyle w:val="34"/>
        <w:numPr>
          <w:ilvl w:val="1"/>
          <w:numId w:val="3"/>
        </w:numPr>
      </w:pPr>
      <w:r>
        <w:rPr>
          <w:rFonts w:hint="eastAsia"/>
        </w:rPr>
        <w:t>납품기한 : 계약일부터 80일</w:t>
      </w:r>
    </w:p>
    <w:p w14:paraId="6499F8BB">
      <w:pPr>
        <w:pStyle w:val="34"/>
        <w:numPr>
          <w:ilvl w:val="1"/>
          <w:numId w:val="3"/>
        </w:numPr>
      </w:pPr>
      <w:r>
        <w:rPr>
          <w:rFonts w:hint="eastAsia"/>
        </w:rPr>
        <w:t>납품장소: 주식회사 농업회사법인 추연당 지정장소</w:t>
      </w:r>
    </w:p>
    <w:p w14:paraId="1B702584">
      <w:pPr>
        <w:pStyle w:val="34"/>
        <w:numPr>
          <w:ilvl w:val="1"/>
          <w:numId w:val="3"/>
        </w:numPr>
      </w:pPr>
      <w:r>
        <w:rPr>
          <w:rFonts w:hint="eastAsia"/>
        </w:rPr>
        <w:t>납품조건 : 현장 납품도</w:t>
      </w:r>
    </w:p>
    <w:p w14:paraId="5B751E45">
      <w:pPr>
        <w:pStyle w:val="34"/>
        <w:numPr>
          <w:ilvl w:val="1"/>
          <w:numId w:val="3"/>
        </w:numPr>
      </w:pPr>
      <w:r>
        <w:rPr>
          <w:rFonts w:hint="eastAsia"/>
        </w:rPr>
        <w:t>배정예산 : 금220,000,000원(부가가치세포함)</w:t>
      </w:r>
    </w:p>
    <w:p w14:paraId="6DC3C08B"/>
    <w:p w14:paraId="586B5489">
      <w:pPr>
        <w:pStyle w:val="34"/>
        <w:numPr>
          <w:ilvl w:val="0"/>
          <w:numId w:val="3"/>
        </w:numPr>
        <w:rPr>
          <w:b/>
          <w:bCs/>
        </w:rPr>
      </w:pPr>
      <w:r>
        <w:rPr>
          <w:rFonts w:hint="eastAsia"/>
          <w:b/>
          <w:bCs/>
        </w:rPr>
        <w:t>입찰 방법 및 절차</w:t>
      </w:r>
    </w:p>
    <w:p w14:paraId="043B97B5">
      <w:pPr>
        <w:pStyle w:val="34"/>
        <w:numPr>
          <w:ilvl w:val="1"/>
          <w:numId w:val="3"/>
        </w:numPr>
      </w:pPr>
      <w:r>
        <w:rPr>
          <w:rFonts w:hint="eastAsia"/>
        </w:rPr>
        <w:t xml:space="preserve">입찰방식 : 나라장터 </w:t>
      </w:r>
      <w:r>
        <w:t>전자입찰</w:t>
      </w:r>
      <w:r>
        <w:rPr>
          <w:rFonts w:hint="eastAsia"/>
        </w:rPr>
        <w:t>, 총액입찰</w:t>
      </w:r>
    </w:p>
    <w:p w14:paraId="1286093F">
      <w:pPr>
        <w:pStyle w:val="34"/>
        <w:numPr>
          <w:ilvl w:val="1"/>
          <w:numId w:val="3"/>
        </w:numPr>
      </w:pPr>
      <w:r>
        <w:rPr>
          <w:rFonts w:hint="eastAsia"/>
        </w:rPr>
        <w:t>계약 방법 : 제한경쟁</w:t>
      </w:r>
    </w:p>
    <w:p w14:paraId="28C90E1B">
      <w:pPr>
        <w:pStyle w:val="34"/>
        <w:numPr>
          <w:ilvl w:val="1"/>
          <w:numId w:val="3"/>
        </w:numPr>
      </w:pPr>
      <w:r>
        <w:rPr>
          <w:rFonts w:hint="eastAsia"/>
        </w:rPr>
        <w:t>낙찰 방법 : 적격심사제</w:t>
      </w:r>
    </w:p>
    <w:p w14:paraId="188EAD6C">
      <w:pPr>
        <w:pStyle w:val="34"/>
        <w:numPr>
          <w:ilvl w:val="1"/>
          <w:numId w:val="3"/>
        </w:numPr>
      </w:pPr>
      <w:r>
        <w:t>본 입찰은 발주자가 제시한 규격서</w:t>
      </w:r>
      <w:r>
        <w:rPr>
          <w:rFonts w:hint="eastAsia"/>
        </w:rPr>
        <w:t xml:space="preserve">를 </w:t>
      </w:r>
      <w:r>
        <w:t>기준으로 한 필수규격 적합 여부를 전제로 하며, 예정가격 이하로서 낙찰하한율 이상으로 입찰한 자 중 최저가격 입찰자 순으로 적격심사를 실시하여 낙찰자를 결정합니다.</w:t>
      </w:r>
    </w:p>
    <w:p w14:paraId="6A43A130">
      <w:pPr>
        <w:pStyle w:val="34"/>
        <w:numPr>
          <w:ilvl w:val="1"/>
          <w:numId w:val="3"/>
        </w:numPr>
      </w:pPr>
      <w:r>
        <w:rPr>
          <w:rFonts w:hint="eastAsia"/>
        </w:rPr>
        <w:t xml:space="preserve">적격심사 평가는 주식회사 농업회사법인 추연당 과 관계기관에서 평가하며 요구하는 </w:t>
      </w:r>
      <w:r>
        <w:t>필수규격을 충족하지 못하는 경우에는 적격심사 대상 또는 낙찰자 결정 대상에서 제외할 수 있습니다.</w:t>
      </w:r>
      <w:r>
        <w:rPr>
          <w:rFonts w:hint="eastAsia"/>
        </w:rPr>
        <w:t xml:space="preserve"> </w:t>
      </w:r>
    </w:p>
    <w:p w14:paraId="6D420968"/>
    <w:p w14:paraId="5B3ADA25">
      <w:pPr>
        <w:pStyle w:val="34"/>
        <w:numPr>
          <w:ilvl w:val="0"/>
          <w:numId w:val="3"/>
        </w:numPr>
        <w:rPr>
          <w:b/>
          <w:bCs/>
        </w:rPr>
      </w:pPr>
      <w:r>
        <w:rPr>
          <w:rFonts w:hint="eastAsia"/>
          <w:b/>
          <w:bCs/>
        </w:rPr>
        <w:t>입찰참가자격</w:t>
      </w:r>
    </w:p>
    <w:p w14:paraId="29A53373">
      <w:pPr>
        <w:pStyle w:val="34"/>
        <w:numPr>
          <w:ilvl w:val="1"/>
          <w:numId w:val="3"/>
        </w:numPr>
      </w:pPr>
      <w:r>
        <w:rPr>
          <w:rFonts w:hint="eastAsia"/>
        </w:rPr>
        <w:t>아래의 입찰참가자격을 모두 갖추어야 합니다.</w:t>
      </w:r>
    </w:p>
    <w:p w14:paraId="6E08A1ED">
      <w:pPr>
        <w:pStyle w:val="34"/>
        <w:numPr>
          <w:ilvl w:val="2"/>
          <w:numId w:val="3"/>
        </w:numPr>
      </w:pPr>
      <w:r>
        <w:t xml:space="preserve">「국가종합전자조달시스템 입찰참가자격등록규정」에 따라 입찰서 제출 마감일 전일까지 나라장터(G2B)에 입찰참가자격 등록을 완료하고, </w:t>
      </w:r>
      <w:r>
        <w:rPr>
          <w:rFonts w:hint="eastAsia"/>
        </w:rPr>
        <w:t xml:space="preserve">나라장터 </w:t>
      </w:r>
      <w:r>
        <w:t>전자입찰에 참가할 수 있는 업체</w:t>
      </w:r>
      <w:r>
        <w:rPr>
          <w:rFonts w:hint="eastAsia"/>
        </w:rPr>
        <w:t>.</w:t>
      </w:r>
    </w:p>
    <w:p w14:paraId="2ED7F41E">
      <w:pPr>
        <w:pStyle w:val="34"/>
        <w:numPr>
          <w:ilvl w:val="2"/>
          <w:numId w:val="3"/>
        </w:numPr>
      </w:pPr>
      <w:r>
        <w:t>「지방자치단체를 당사자로 하는 계약에 관한 법률 시행령」 제13조 및 같은 법 시행규칙 제14조에 따른 자격요건을 갖춘 업체</w:t>
      </w:r>
      <w:r>
        <w:rPr>
          <w:rFonts w:hint="eastAsia"/>
        </w:rPr>
        <w:t>.</w:t>
      </w:r>
    </w:p>
    <w:p w14:paraId="67A3679E">
      <w:pPr>
        <w:pStyle w:val="34"/>
        <w:numPr>
          <w:ilvl w:val="2"/>
          <w:numId w:val="3"/>
        </w:numPr>
      </w:pPr>
      <w:r>
        <w:t>「지방자치단체를 당사자로 하는 계약에 관한 법률」 제31조 및 같은 법 시행령 제92조에 따른 부정당업자의 입찰참가자격 제한을 받지 아니한 업체</w:t>
      </w:r>
      <w:r>
        <w:rPr>
          <w:rFonts w:hint="eastAsia"/>
        </w:rPr>
        <w:t>.</w:t>
      </w:r>
    </w:p>
    <w:p w14:paraId="10936BBA">
      <w:pPr>
        <w:pStyle w:val="34"/>
        <w:numPr>
          <w:ilvl w:val="2"/>
          <w:numId w:val="3"/>
        </w:numPr>
      </w:pPr>
      <w:r>
        <w:t>「지방자치단체를 당사자로 하는 계약에 관한 법률」 제31조의5에 따른 조세포탈 등을 한 자로서 입찰참가자격 제한 대상에 해당하지 아니한 업체</w:t>
      </w:r>
      <w:r>
        <w:rPr>
          <w:rFonts w:hint="eastAsia"/>
        </w:rPr>
        <w:t>.</w:t>
      </w:r>
    </w:p>
    <w:p w14:paraId="067E0E0F">
      <w:pPr>
        <w:pStyle w:val="34"/>
        <w:numPr>
          <w:ilvl w:val="2"/>
          <w:numId w:val="3"/>
        </w:numPr>
      </w:pPr>
      <w:r>
        <w:rPr>
          <w:rFonts w:hint="eastAsia"/>
        </w:rPr>
        <w:t xml:space="preserve">사업자등록상 양조설비 제조업을 가지며 </w:t>
      </w:r>
      <w:r>
        <w:t xml:space="preserve">본 입찰의 규격서에 따른 </w:t>
      </w:r>
      <w:r>
        <w:rPr>
          <w:rFonts w:hint="eastAsia"/>
        </w:rPr>
        <w:t xml:space="preserve">고품질 증류주 생산에 필요한 장비 </w:t>
      </w:r>
      <w:r>
        <w:t>제작, 납품, 운반</w:t>
      </w:r>
      <w:r>
        <w:rPr>
          <w:rFonts w:hint="eastAsia"/>
        </w:rPr>
        <w:t>등에</w:t>
      </w:r>
      <w:r>
        <w:t xml:space="preserve"> 사용자 교육을 수행할 수 있는 업체</w:t>
      </w:r>
      <w:r>
        <w:rPr>
          <w:rFonts w:hint="eastAsia"/>
        </w:rPr>
        <w:t>.</w:t>
      </w:r>
    </w:p>
    <w:p w14:paraId="26481699">
      <w:pPr>
        <w:pStyle w:val="34"/>
        <w:numPr>
          <w:ilvl w:val="2"/>
          <w:numId w:val="3"/>
        </w:numPr>
      </w:pPr>
      <w:r>
        <w:t>계약 체결 후</w:t>
      </w:r>
      <w:r>
        <w:rPr>
          <w:rFonts w:hint="eastAsia"/>
        </w:rPr>
        <w:t xml:space="preserve"> </w:t>
      </w:r>
      <w:r>
        <w:t>하자보수, 부품 공급, 기술지원 대응이 가능한 업체</w:t>
      </w:r>
    </w:p>
    <w:p w14:paraId="6DD53EE6">
      <w:pPr>
        <w:pStyle w:val="34"/>
        <w:numPr>
          <w:ilvl w:val="2"/>
          <w:numId w:val="3"/>
        </w:numPr>
      </w:pPr>
      <w:r>
        <w:t>고순도</w:t>
      </w:r>
      <w:r>
        <w:rPr>
          <w:rFonts w:hint="eastAsia"/>
        </w:rPr>
        <w:t>, 고압</w:t>
      </w:r>
      <w:r>
        <w:t xml:space="preserve"> 알</w:t>
      </w:r>
      <w:r>
        <w:rPr>
          <w:rFonts w:hint="eastAsia"/>
        </w:rPr>
        <w:t>콜</w:t>
      </w:r>
      <w:r>
        <w:t xml:space="preserve"> 저장 및 생쌀</w:t>
      </w:r>
      <w:r>
        <w:rPr>
          <w:rFonts w:hint="eastAsia"/>
        </w:rPr>
        <w:t>발효</w:t>
      </w:r>
      <w:r>
        <w:t>처리 시스템의 안전성과 품질 확보를 위하</w:t>
      </w:r>
      <w:r>
        <w:rPr>
          <w:rFonts w:hint="eastAsia"/>
        </w:rPr>
        <w:t>여</w:t>
      </w:r>
      <w:r>
        <w:t xml:space="preserve"> ASME,</w:t>
      </w:r>
      <w:r>
        <w:rPr>
          <w:rFonts w:hint="eastAsia"/>
        </w:rPr>
        <w:t xml:space="preserve"> CE,</w:t>
      </w:r>
      <w:r>
        <w:t xml:space="preserve"> ISO</w:t>
      </w:r>
      <w:r>
        <w:rPr>
          <w:rFonts w:hint="eastAsia"/>
        </w:rPr>
        <w:t xml:space="preserve"> 품질인증 서류를 제출하여야 하며</w:t>
      </w:r>
      <w:r>
        <w:t xml:space="preserve"> 특허권(특허등록증 또는 전용실시권 등 포함) 또는 이에 준하는 공인 기관의 기술·안전성 증빙 서류를 제출</w:t>
      </w:r>
      <w:r>
        <w:rPr>
          <w:rFonts w:hint="eastAsia"/>
        </w:rPr>
        <w:t xml:space="preserve"> 가능한 업체</w:t>
      </w:r>
    </w:p>
    <w:p w14:paraId="29151F76">
      <w:pPr>
        <w:pStyle w:val="34"/>
        <w:numPr>
          <w:ilvl w:val="2"/>
          <w:numId w:val="3"/>
        </w:numPr>
      </w:pPr>
      <w:r>
        <w:t xml:space="preserve">기존 운영 중인 설비와의 공정 연동 및 인터페이스 호환성이 확보되어야 하므로 최근 </w:t>
      </w:r>
      <w:r>
        <w:rPr>
          <w:rFonts w:hint="eastAsia"/>
        </w:rPr>
        <w:t>1</w:t>
      </w:r>
      <w:r>
        <w:t xml:space="preserve">년 이내 1ton 이상 증류기, 2ton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교반형 발효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탱크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(온냉</w:t>
      </w:r>
      <w:r>
        <w:rPr>
          <w:rFonts w:hAnsiTheme="minorEastAsia"/>
          <w:color w:val="000000" w:themeColor="text1"/>
          <w14:textFill>
            <w14:solidFill>
              <w14:schemeClr w14:val="tx1"/>
            </w14:solidFill>
          </w14:textFill>
        </w:rPr>
        <w:t>〮</w:t>
      </w:r>
      <w:r>
        <w:rPr>
          <w:rFonts w:hint="eastAsia" w:hAnsiTheme="minorEastAsia"/>
          <w:color w:val="000000" w:themeColor="text1"/>
          <w14:textFill>
            <w14:solidFill>
              <w14:schemeClr w14:val="tx1"/>
            </w14:solidFill>
          </w14:textFill>
        </w:rPr>
        <w:t>)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,</w:t>
      </w:r>
      <w:r>
        <w:t xml:space="preserve"> 1회 </w:t>
      </w:r>
      <w:r>
        <w:rPr>
          <w:rFonts w:hint="eastAsia"/>
        </w:rPr>
        <w:t>2</w:t>
      </w:r>
      <w:r>
        <w:t>ton 이상 생쌀</w:t>
      </w:r>
      <w:r>
        <w:rPr>
          <w:rFonts w:hint="eastAsia"/>
        </w:rPr>
        <w:t>발효</w:t>
      </w:r>
      <w:r>
        <w:t>처리 시스템의 통합 납품 실적증명서</w:t>
      </w:r>
      <w:r>
        <w:rPr>
          <w:rFonts w:hint="eastAsia"/>
        </w:rPr>
        <w:t xml:space="preserve"> </w:t>
      </w:r>
      <w:r>
        <w:t>및 호환성 검증</w:t>
      </w:r>
      <w:r>
        <w:rPr>
          <w:rFonts w:hint="eastAsia"/>
        </w:rPr>
        <w:t>(</w:t>
      </w:r>
      <w:r>
        <w:t>실적 대상 현장실사 및 호환성 검증 포함</w:t>
      </w:r>
      <w:r>
        <w:rPr>
          <w:rFonts w:hint="eastAsia"/>
        </w:rPr>
        <w:t>)</w:t>
      </w:r>
      <w:r>
        <w:t>을 위한 기술 자료</w:t>
      </w:r>
      <w:r>
        <w:rPr>
          <w:rFonts w:hint="eastAsia"/>
        </w:rPr>
        <w:t xml:space="preserve">를 발주자의 요구에 따라 제출 가능한 업체 </w:t>
      </w:r>
    </w:p>
    <w:p w14:paraId="6FE65258">
      <w:pPr>
        <w:pStyle w:val="34"/>
        <w:ind w:left="1134"/>
      </w:pPr>
    </w:p>
    <w:p w14:paraId="491CBC52">
      <w:pPr>
        <w:pStyle w:val="34"/>
        <w:numPr>
          <w:ilvl w:val="1"/>
          <w:numId w:val="3"/>
        </w:numPr>
      </w:pPr>
      <w:r>
        <w:t>다음 각 호의 어느 하나에 해당하는 업체는 입찰에 참가할 수 없습니다.</w:t>
      </w:r>
    </w:p>
    <w:p w14:paraId="4AFE5913">
      <w:pPr>
        <w:pStyle w:val="34"/>
        <w:numPr>
          <w:ilvl w:val="2"/>
          <w:numId w:val="3"/>
        </w:numPr>
      </w:pPr>
      <w:r>
        <w:t>입찰서 제출 마감일 현재 부정당업자로 입찰참가자격 제한을 받고 있는 업체</w:t>
      </w:r>
    </w:p>
    <w:p w14:paraId="734BD6A4">
      <w:pPr>
        <w:pStyle w:val="34"/>
        <w:numPr>
          <w:ilvl w:val="2"/>
          <w:numId w:val="3"/>
        </w:numPr>
      </w:pPr>
      <w:r>
        <w:t>제출서류에 허위 사실을 기재하거나 위조·변조한 서류를 제출한 업체</w:t>
      </w:r>
    </w:p>
    <w:p w14:paraId="0621E350">
      <w:pPr>
        <w:pStyle w:val="34"/>
        <w:numPr>
          <w:ilvl w:val="2"/>
          <w:numId w:val="3"/>
        </w:numPr>
      </w:pPr>
      <w:r>
        <w:rPr>
          <w:rFonts w:hint="eastAsia"/>
        </w:rPr>
        <w:t xml:space="preserve">입찰 마감전까지 제출한 서류들에 대해 </w:t>
      </w:r>
      <w:r>
        <w:t>발주기관이 요구하는 필수 규격을 충족하지 못한다고 판단되는 업체</w:t>
      </w:r>
    </w:p>
    <w:p w14:paraId="5CC6A456">
      <w:pPr>
        <w:pStyle w:val="34"/>
        <w:numPr>
          <w:ilvl w:val="2"/>
          <w:numId w:val="3"/>
        </w:numPr>
      </w:pPr>
      <w:r>
        <w:t>낙찰 후 정당한 사유 없이 계약 체결, 설비 납품, 설치, 시운전 또는 검수 보완을 이행할 수 없는 업체</w:t>
      </w:r>
    </w:p>
    <w:p w14:paraId="421F3D7B">
      <w:pPr>
        <w:pStyle w:val="34"/>
        <w:numPr>
          <w:ilvl w:val="2"/>
          <w:numId w:val="3"/>
        </w:numPr>
      </w:pPr>
    </w:p>
    <w:p w14:paraId="4914C83F">
      <w:pPr>
        <w:pStyle w:val="34"/>
        <w:numPr>
          <w:ilvl w:val="0"/>
          <w:numId w:val="3"/>
        </w:numPr>
        <w:rPr>
          <w:b/>
          <w:bCs/>
        </w:rPr>
      </w:pPr>
      <w:r>
        <w:rPr>
          <w:rFonts w:hint="eastAsia"/>
          <w:b/>
          <w:bCs/>
        </w:rPr>
        <w:t>제출 서류</w:t>
      </w:r>
    </w:p>
    <w:p w14:paraId="1FD176F1">
      <w:pPr>
        <w:pStyle w:val="34"/>
        <w:numPr>
          <w:ilvl w:val="1"/>
          <w:numId w:val="3"/>
        </w:numPr>
      </w:pPr>
      <w:r>
        <w:rPr>
          <w:rFonts w:hint="eastAsia"/>
        </w:rPr>
        <w:t xml:space="preserve">제출방법 : E-mail 접수 </w:t>
      </w:r>
    </w:p>
    <w:p w14:paraId="30355984">
      <w:pPr>
        <w:pStyle w:val="34"/>
        <w:numPr>
          <w:ilvl w:val="1"/>
          <w:numId w:val="3"/>
        </w:numPr>
      </w:pPr>
      <w:r>
        <w:t xml:space="preserve">제출처 : </w:t>
      </w:r>
      <w:r>
        <w:rPr>
          <w:rFonts w:hint="eastAsia"/>
        </w:rPr>
        <w:t>chuyondang1@naver.com</w:t>
      </w:r>
    </w:p>
    <w:p w14:paraId="580C20B2">
      <w:pPr>
        <w:pStyle w:val="34"/>
        <w:numPr>
          <w:ilvl w:val="1"/>
          <w:numId w:val="3"/>
        </w:numPr>
      </w:pPr>
      <w:r>
        <w:rPr>
          <w:rFonts w:hint="eastAsia"/>
        </w:rPr>
        <w:t>제출기간 : 2026. 09. 2</w:t>
      </w:r>
      <w:r>
        <w:rPr>
          <w:rFonts w:hint="eastAsia"/>
          <w:lang w:val="en-US" w:eastAsia="ko-KR"/>
        </w:rPr>
        <w:t xml:space="preserve">8. 18:00 </w:t>
      </w:r>
    </w:p>
    <w:p w14:paraId="5BA860F5">
      <w:pPr>
        <w:pStyle w:val="34"/>
        <w:numPr>
          <w:ilvl w:val="1"/>
          <w:numId w:val="3"/>
        </w:numPr>
      </w:pPr>
      <w:r>
        <w:rPr>
          <w:rFonts w:hint="eastAsia"/>
        </w:rPr>
        <w:t>제출서류</w:t>
      </w:r>
    </w:p>
    <w:p w14:paraId="42EDF60A">
      <w:pPr>
        <w:pStyle w:val="34"/>
        <w:numPr>
          <w:ilvl w:val="2"/>
          <w:numId w:val="3"/>
        </w:numPr>
      </w:pPr>
      <w:r>
        <w:t xml:space="preserve">사업자등록증 </w:t>
      </w:r>
    </w:p>
    <w:p w14:paraId="1E1595EB">
      <w:pPr>
        <w:pStyle w:val="34"/>
        <w:numPr>
          <w:ilvl w:val="2"/>
          <w:numId w:val="3"/>
        </w:numPr>
      </w:pPr>
      <w:r>
        <w:t>법인등기부등본</w:t>
      </w:r>
      <w:r>
        <w:rPr>
          <w:rFonts w:hint="eastAsia"/>
        </w:rPr>
        <w:t>(필요시)</w:t>
      </w:r>
    </w:p>
    <w:p w14:paraId="6FEBBBF3">
      <w:pPr>
        <w:pStyle w:val="34"/>
        <w:numPr>
          <w:ilvl w:val="2"/>
          <w:numId w:val="3"/>
        </w:numPr>
      </w:pPr>
      <w:r>
        <w:t>국세·지방세·</w:t>
      </w:r>
      <w:r>
        <w:rPr>
          <w:rFonts w:hint="eastAsia"/>
        </w:rPr>
        <w:t>4대보험</w:t>
      </w:r>
      <w:r>
        <w:t xml:space="preserve"> 완납증명서</w:t>
      </w:r>
    </w:p>
    <w:p w14:paraId="62D46B0F">
      <w:pPr>
        <w:pStyle w:val="34"/>
        <w:numPr>
          <w:ilvl w:val="2"/>
          <w:numId w:val="3"/>
        </w:numPr>
      </w:pPr>
      <w:r>
        <w:t>견적서</w:t>
      </w:r>
    </w:p>
    <w:p w14:paraId="3AFD5997">
      <w:pPr>
        <w:pStyle w:val="34"/>
        <w:numPr>
          <w:ilvl w:val="2"/>
          <w:numId w:val="3"/>
        </w:numPr>
      </w:pPr>
      <w:r>
        <w:rPr>
          <w:rFonts w:hint="eastAsia"/>
        </w:rPr>
        <w:t>제안서</w:t>
      </w:r>
    </w:p>
    <w:p w14:paraId="45DB2464">
      <w:pPr>
        <w:pStyle w:val="34"/>
        <w:numPr>
          <w:ilvl w:val="2"/>
          <w:numId w:val="3"/>
        </w:numPr>
      </w:pPr>
      <w:r>
        <w:t>실적</w:t>
      </w:r>
      <w:r>
        <w:rPr>
          <w:rFonts w:hint="eastAsia"/>
        </w:rPr>
        <w:t>증명서</w:t>
      </w:r>
    </w:p>
    <w:p w14:paraId="1454B8D4">
      <w:pPr>
        <w:pStyle w:val="34"/>
        <w:numPr>
          <w:ilvl w:val="2"/>
          <w:numId w:val="3"/>
        </w:numPr>
      </w:pPr>
      <w:r>
        <w:rPr>
          <w:rFonts w:hint="eastAsia"/>
        </w:rPr>
        <w:t xml:space="preserve">입찰참가자격 관련 증빙 서류 일체 </w:t>
      </w:r>
    </w:p>
    <w:p w14:paraId="47E2EC97">
      <w:pPr>
        <w:pStyle w:val="34"/>
        <w:ind w:left="1134"/>
      </w:pPr>
    </w:p>
    <w:p w14:paraId="57EF5D33">
      <w:pPr>
        <w:pStyle w:val="34"/>
        <w:numPr>
          <w:ilvl w:val="1"/>
          <w:numId w:val="3"/>
        </w:numPr>
      </w:pPr>
      <w:r>
        <w:t xml:space="preserve">가격입찰서는 </w:t>
      </w:r>
      <w:r>
        <w:rPr>
          <w:rFonts w:hint="eastAsia"/>
        </w:rPr>
        <w:t xml:space="preserve">나라장터 </w:t>
      </w:r>
      <w:r>
        <w:t xml:space="preserve">전자입찰 방식으로 제출하여야 </w:t>
      </w:r>
      <w:r>
        <w:rPr>
          <w:rFonts w:hint="eastAsia"/>
        </w:rPr>
        <w:t xml:space="preserve">합니다. </w:t>
      </w:r>
    </w:p>
    <w:p w14:paraId="4CB57A2F">
      <w:pPr>
        <w:pStyle w:val="34"/>
        <w:numPr>
          <w:ilvl w:val="1"/>
          <w:numId w:val="3"/>
        </w:numPr>
      </w:pPr>
      <w:r>
        <w:rPr>
          <w:rFonts w:hint="eastAsia"/>
        </w:rPr>
        <w:t xml:space="preserve">나라장터 </w:t>
      </w:r>
      <w:r>
        <w:t>전자입찰 금액과 산출내역서상 총액이 일치하지 않을 경우 발주기관은 보완을 요구할 수 있으며, 정당한 보완이 이루어지지 않는 경우 낙찰자 결정 대상에서 제외할 수 있습니다</w:t>
      </w:r>
      <w:r>
        <w:rPr>
          <w:rFonts w:hint="eastAsia"/>
        </w:rPr>
        <w:t>.</w:t>
      </w:r>
      <w:bookmarkStart w:id="0" w:name="_GoBack"/>
      <w:bookmarkEnd w:id="0"/>
    </w:p>
    <w:p w14:paraId="5AB7AAA1">
      <w:pPr>
        <w:rPr>
          <w:color w:val="EE0000"/>
        </w:rPr>
      </w:pPr>
    </w:p>
    <w:p w14:paraId="029D74A7">
      <w:pPr>
        <w:pStyle w:val="34"/>
        <w:numPr>
          <w:ilvl w:val="0"/>
          <w:numId w:val="3"/>
        </w:numPr>
        <w:rPr>
          <w:b/>
          <w:bCs/>
        </w:rPr>
      </w:pPr>
      <w:r>
        <w:rPr>
          <w:rFonts w:hint="eastAsia"/>
          <w:b/>
          <w:bCs/>
        </w:rPr>
        <w:t>가격 입찰 및 개찰</w:t>
      </w:r>
    </w:p>
    <w:p w14:paraId="1AFFC6D3">
      <w:pPr>
        <w:pStyle w:val="34"/>
        <w:numPr>
          <w:ilvl w:val="1"/>
          <w:numId w:val="3"/>
        </w:numPr>
      </w:pPr>
      <w:r>
        <w:rPr>
          <w:rFonts w:hint="eastAsia"/>
        </w:rPr>
        <w:t xml:space="preserve">입찰기간 : </w:t>
      </w:r>
      <w:r>
        <w:t xml:space="preserve">2026. </w:t>
      </w:r>
      <w:r>
        <w:rPr>
          <w:rFonts w:hint="eastAsia"/>
        </w:rPr>
        <w:t>09</w:t>
      </w:r>
      <w:r>
        <w:t xml:space="preserve">. </w:t>
      </w:r>
      <w:r>
        <w:rPr>
          <w:rFonts w:hint="eastAsia"/>
        </w:rPr>
        <w:t>21</w:t>
      </w:r>
      <w:r>
        <w:t xml:space="preserve">. </w:t>
      </w:r>
      <w:r>
        <w:rPr>
          <w:rFonts w:hint="eastAsia"/>
        </w:rPr>
        <w:t>1</w:t>
      </w:r>
      <w:r>
        <w:rPr>
          <w:rFonts w:hint="eastAsia"/>
          <w:lang w:val="en-US" w:eastAsia="ko-KR"/>
        </w:rPr>
        <w:t>5:00</w:t>
      </w:r>
      <w:r>
        <w:t xml:space="preserve"> ~ 2026. </w:t>
      </w:r>
      <w:r>
        <w:rPr>
          <w:rFonts w:hint="eastAsia"/>
        </w:rPr>
        <w:t>09</w:t>
      </w:r>
      <w:r>
        <w:t xml:space="preserve">. </w:t>
      </w:r>
      <w:r>
        <w:rPr>
          <w:rFonts w:hint="eastAsia"/>
        </w:rPr>
        <w:t>2</w:t>
      </w:r>
      <w:r>
        <w:rPr>
          <w:rFonts w:hint="eastAsia"/>
          <w:lang w:val="en-US" w:eastAsia="ko-KR"/>
        </w:rPr>
        <w:t>9</w:t>
      </w:r>
      <w:r>
        <w:t xml:space="preserve">. </w:t>
      </w:r>
      <w:r>
        <w:rPr>
          <w:rFonts w:hint="eastAsia"/>
        </w:rPr>
        <w:t>1</w:t>
      </w:r>
      <w:r>
        <w:rPr>
          <w:rFonts w:hint="eastAsia"/>
          <w:lang w:val="en-US" w:eastAsia="ko-KR"/>
        </w:rPr>
        <w:t>5</w:t>
      </w:r>
      <w:r>
        <w:t>:</w:t>
      </w:r>
      <w:r>
        <w:rPr>
          <w:rFonts w:hint="eastAsia"/>
          <w:lang w:val="en-US" w:eastAsia="ko-KR"/>
        </w:rPr>
        <w:t>0</w:t>
      </w:r>
      <w:r>
        <w:t>O</w:t>
      </w:r>
    </w:p>
    <w:p w14:paraId="5C4C89BD">
      <w:pPr>
        <w:pStyle w:val="34"/>
        <w:numPr>
          <w:ilvl w:val="1"/>
          <w:numId w:val="3"/>
        </w:numPr>
      </w:pPr>
      <w:r>
        <w:t xml:space="preserve">개찰일시 : 2026. </w:t>
      </w:r>
      <w:r>
        <w:rPr>
          <w:rFonts w:hint="eastAsia"/>
        </w:rPr>
        <w:t>09</w:t>
      </w:r>
      <w:r>
        <w:t xml:space="preserve">. </w:t>
      </w:r>
      <w:r>
        <w:rPr>
          <w:rFonts w:hint="eastAsia"/>
        </w:rPr>
        <w:t>2</w:t>
      </w:r>
      <w:r>
        <w:rPr>
          <w:rFonts w:hint="eastAsia"/>
          <w:lang w:val="en-US" w:eastAsia="ko-KR"/>
        </w:rPr>
        <w:t>9</w:t>
      </w:r>
      <w:r>
        <w:t xml:space="preserve">. </w:t>
      </w:r>
      <w:r>
        <w:rPr>
          <w:rFonts w:hint="eastAsia"/>
        </w:rPr>
        <w:t>1</w:t>
      </w:r>
      <w:r>
        <w:rPr>
          <w:rFonts w:hint="eastAsia"/>
          <w:lang w:val="en-US" w:eastAsia="ko-KR"/>
        </w:rPr>
        <w:t>6</w:t>
      </w:r>
      <w:r>
        <w:t>:</w:t>
      </w:r>
      <w:r>
        <w:rPr>
          <w:rFonts w:hint="eastAsia"/>
          <w:lang w:val="en-US" w:eastAsia="ko-KR"/>
        </w:rPr>
        <w:t>3</w:t>
      </w:r>
      <w:r>
        <w:rPr>
          <w:rFonts w:hint="eastAsia"/>
        </w:rPr>
        <w:t>0</w:t>
      </w:r>
      <w:r>
        <w:t xml:space="preserve"> 이후</w:t>
      </w:r>
    </w:p>
    <w:p w14:paraId="7B3338AF">
      <w:pPr>
        <w:pStyle w:val="34"/>
        <w:numPr>
          <w:ilvl w:val="1"/>
          <w:numId w:val="3"/>
        </w:numPr>
      </w:pPr>
      <w:r>
        <w:rPr>
          <w:rFonts w:hint="eastAsia"/>
        </w:rPr>
        <w:t>개찰장소 : 입찰집행관 PC</w:t>
      </w:r>
    </w:p>
    <w:p w14:paraId="25F5382B">
      <w:pPr>
        <w:pStyle w:val="34"/>
        <w:numPr>
          <w:ilvl w:val="1"/>
          <w:numId w:val="3"/>
        </w:numPr>
      </w:pPr>
      <w:r>
        <w:t xml:space="preserve">입찰참가자는 가격입찰서를 </w:t>
      </w:r>
      <w:r>
        <w:rPr>
          <w:rFonts w:hint="eastAsia"/>
        </w:rPr>
        <w:t xml:space="preserve">나라장터 </w:t>
      </w:r>
      <w:r>
        <w:t>전자입찰 방식으로 제출하여야 합니다.</w:t>
      </w:r>
    </w:p>
    <w:p w14:paraId="00CB91FF">
      <w:pPr>
        <w:pStyle w:val="34"/>
        <w:numPr>
          <w:ilvl w:val="1"/>
          <w:numId w:val="3"/>
        </w:numPr>
      </w:pPr>
      <w:r>
        <w:t>가격입찰서를 제출하지 아니하거나 제출서류를 기한 내 제출하지 아니한 경우에는 적격심사 대상 또는 낙찰자 결정 대상에서 제외할 수 있습니다.</w:t>
      </w:r>
    </w:p>
    <w:p w14:paraId="6EFC2F35"/>
    <w:p w14:paraId="3818D164">
      <w:pPr>
        <w:pStyle w:val="34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예정가격 및 낙찰자 결정방법</w:t>
      </w:r>
    </w:p>
    <w:p w14:paraId="500720E4">
      <w:pPr>
        <w:pStyle w:val="34"/>
        <w:numPr>
          <w:ilvl w:val="1"/>
          <w:numId w:val="3"/>
        </w:numPr>
        <w:rPr>
          <w:b/>
          <w:bCs/>
        </w:rPr>
      </w:pPr>
      <w:r>
        <w:t xml:space="preserve">본 입찰은 제한경쟁입찰 및 </w:t>
      </w:r>
      <w:r>
        <w:rPr>
          <w:rFonts w:hint="eastAsia"/>
        </w:rPr>
        <w:t xml:space="preserve">적격심사제 </w:t>
      </w:r>
      <w:r>
        <w:t>방식으로 진행합니다.</w:t>
      </w:r>
    </w:p>
    <w:p w14:paraId="3210CE79">
      <w:pPr>
        <w:pStyle w:val="34"/>
        <w:numPr>
          <w:ilvl w:val="1"/>
          <w:numId w:val="3"/>
        </w:numPr>
      </w:pPr>
      <w:r>
        <w:t>본 입찰의 배정예산 및 기준금액은 금 2</w:t>
      </w:r>
      <w:r>
        <w:rPr>
          <w:rFonts w:hint="eastAsia"/>
        </w:rPr>
        <w:t>2</w:t>
      </w:r>
      <w:r>
        <w:t>0,000,000원이며</w:t>
      </w:r>
      <w:r>
        <w:rPr>
          <w:rFonts w:hint="eastAsia"/>
        </w:rPr>
        <w:t>(부가가치세포함)</w:t>
      </w:r>
    </w:p>
    <w:p w14:paraId="187B3BBC">
      <w:pPr>
        <w:pStyle w:val="34"/>
        <w:numPr>
          <w:ilvl w:val="1"/>
          <w:numId w:val="3"/>
        </w:numPr>
      </w:pPr>
      <w:r>
        <w:t>예정가격은 기준금액을 기준으로 ±3% 범위 내에서 복수예비가격 15개를 작성하고, 입찰참가자가 추첨한 예비가격 중 국가종합전자조달시스템에서 정한 방식에 따라 결정합니다.</w:t>
      </w:r>
      <w:r>
        <w:rPr>
          <w:rFonts w:hint="eastAsia"/>
        </w:rPr>
        <w:t xml:space="preserve"> </w:t>
      </w:r>
      <w:r>
        <w:t>낙찰자는 예정가격 이하로서 낙찰하한율 이상으로 입찰한 자 중 최저가격 입찰자 순으로 적격심사를 실시하여 결정합니다.</w:t>
      </w:r>
    </w:p>
    <w:p w14:paraId="439FD588">
      <w:pPr>
        <w:pStyle w:val="34"/>
        <w:numPr>
          <w:ilvl w:val="1"/>
          <w:numId w:val="3"/>
        </w:numPr>
      </w:pPr>
      <w:r>
        <w:t>적격심사는 「지방자치단체 입찰시 낙찰자 결정기준」 중 물품 적격심사 세부기준을 적용합니다.</w:t>
      </w:r>
      <w:r>
        <w:rPr>
          <w:rFonts w:hint="eastAsia"/>
        </w:rPr>
        <w:t xml:space="preserve"> </w:t>
      </w:r>
    </w:p>
    <w:p w14:paraId="3B5EA037">
      <w:pPr>
        <w:pStyle w:val="34"/>
        <w:numPr>
          <w:ilvl w:val="1"/>
          <w:numId w:val="3"/>
        </w:numPr>
      </w:pPr>
      <w:r>
        <w:t>적격심사 결과 종합평점이 적격통과점수 이상인 자를 낙찰자로 결정하며, 적격심사 대상자가 부적격으로 판정될 경우 차순위 입찰자 순으로 심사합니다.</w:t>
      </w:r>
    </w:p>
    <w:p w14:paraId="4E9F124B">
      <w:pPr>
        <w:pStyle w:val="34"/>
        <w:numPr>
          <w:ilvl w:val="1"/>
          <w:numId w:val="3"/>
        </w:numPr>
      </w:pPr>
      <w:r>
        <w:t xml:space="preserve">본 입찰의 적격통과점수는 </w:t>
      </w:r>
      <w:r>
        <w:rPr>
          <w:rFonts w:hint="eastAsia"/>
        </w:rPr>
        <w:t>90</w:t>
      </w:r>
      <w:r>
        <w:t>점 이상이며, 낙찰하한율은 8</w:t>
      </w:r>
      <w:r>
        <w:rPr>
          <w:rFonts w:hint="eastAsia"/>
        </w:rPr>
        <w:t>6</w:t>
      </w:r>
      <w:r>
        <w:t>.245%로 합니다.</w:t>
      </w:r>
    </w:p>
    <w:p w14:paraId="29919231">
      <w:pPr>
        <w:pStyle w:val="34"/>
        <w:numPr>
          <w:ilvl w:val="1"/>
          <w:numId w:val="3"/>
        </w:numPr>
      </w:pPr>
      <w:r>
        <w:t>입찰금액이 배정예산 또는 예정가격을 초과하는 경우에는 적격심사 대상 또는 낙찰자 결정 대상에서 제외됩니다.</w:t>
      </w:r>
    </w:p>
    <w:p w14:paraId="623348DD">
      <w:pPr>
        <w:pStyle w:val="34"/>
        <w:numPr>
          <w:ilvl w:val="1"/>
          <w:numId w:val="3"/>
        </w:numPr>
      </w:pPr>
      <w:r>
        <w:t>발주자가 제시한 필수규격을 충족하지 못하는 경우에는 적격심사 대상 또는 낙찰자 결정 대상에서 제외할 수 있습니다.</w:t>
      </w:r>
    </w:p>
    <w:p w14:paraId="4F3423FB">
      <w:pPr>
        <w:pStyle w:val="34"/>
        <w:numPr>
          <w:ilvl w:val="1"/>
          <w:numId w:val="3"/>
        </w:numPr>
      </w:pPr>
      <w:r>
        <w:t>적격심사 대상자는 발주기관의 적격심사 서류 제출 요청을 받은 날로부터 발주기관이 정한 기한 내에 적격심사 관련 서류 및 보완자료를 제출하여야 하며, 정당한 사유 없이 제출하지 아니하거나 보완하지 아니하는 경우 적격심사 대상에서 제외할 수 있습니다.</w:t>
      </w:r>
    </w:p>
    <w:p w14:paraId="17914A52">
      <w:pPr>
        <w:pStyle w:val="34"/>
        <w:numPr>
          <w:ilvl w:val="1"/>
          <w:numId w:val="3"/>
        </w:numPr>
      </w:pPr>
      <w:r>
        <w:t>최저가격 입찰자가 필수규격 부적합, 제출서류 미비, 허위서류 제출, 계약 포기 또는 기타 결격사유에 해당하는 경우에는 차순위 입찰자를 대상으로 적격심사 및 낙찰자 결정 절차를 진행할 수 있습니다.</w:t>
      </w:r>
    </w:p>
    <w:p w14:paraId="7522CA25">
      <w:pPr>
        <w:pStyle w:val="34"/>
        <w:numPr>
          <w:ilvl w:val="1"/>
          <w:numId w:val="3"/>
        </w:numPr>
      </w:pPr>
      <w:r>
        <w:t>동일가격 입찰자가 2인 이상인 경우에는 국가종합전자조달시스템의 자동추첨 방식에 따라 낙찰자를 결정합니다.</w:t>
      </w:r>
    </w:p>
    <w:p w14:paraId="6F0B2166">
      <w:pPr>
        <w:rPr>
          <w:b/>
          <w:bCs/>
        </w:rPr>
      </w:pPr>
    </w:p>
    <w:p w14:paraId="7A2A99DA">
      <w:pPr>
        <w:pStyle w:val="34"/>
        <w:numPr>
          <w:ilvl w:val="0"/>
          <w:numId w:val="3"/>
        </w:numPr>
        <w:rPr>
          <w:b/>
          <w:bCs/>
        </w:rPr>
      </w:pPr>
      <w:r>
        <w:rPr>
          <w:rFonts w:hint="eastAsia"/>
          <w:b/>
          <w:bCs/>
        </w:rPr>
        <w:t>계약 및 검수 조건</w:t>
      </w:r>
    </w:p>
    <w:p w14:paraId="0FFFE7B9">
      <w:pPr>
        <w:pStyle w:val="34"/>
        <w:numPr>
          <w:ilvl w:val="1"/>
          <w:numId w:val="3"/>
        </w:numPr>
      </w:pPr>
      <w:r>
        <w:t>낙찰자는 낙찰 통보 후 발주기관이 정한 기간 내 계약을 체결하여야 합니다.</w:t>
      </w:r>
    </w:p>
    <w:p w14:paraId="16E9AAFF">
      <w:pPr>
        <w:pStyle w:val="34"/>
        <w:numPr>
          <w:ilvl w:val="1"/>
          <w:numId w:val="3"/>
        </w:numPr>
      </w:pPr>
      <w:r>
        <w:t>낙찰자는 계약 체결 시 계약금액의 100분의 10 이상에 해당하는 발주기관이 인정하는 보증서를 제출하여야 합니다.</w:t>
      </w:r>
    </w:p>
    <w:p w14:paraId="352B98B7">
      <w:pPr>
        <w:pStyle w:val="34"/>
        <w:numPr>
          <w:ilvl w:val="1"/>
          <w:numId w:val="3"/>
        </w:numPr>
      </w:pPr>
      <w:r>
        <w:t>최종 검수는 발주기</w:t>
      </w:r>
      <w:r>
        <w:rPr>
          <w:rFonts w:hint="eastAsia"/>
        </w:rPr>
        <w:t>관과 협의하여</w:t>
      </w:r>
      <w:r>
        <w:t xml:space="preserve"> 실시합니다.</w:t>
      </w:r>
    </w:p>
    <w:p w14:paraId="322BDA6C">
      <w:pPr>
        <w:pStyle w:val="34"/>
        <w:numPr>
          <w:ilvl w:val="1"/>
          <w:numId w:val="3"/>
        </w:numPr>
      </w:pPr>
      <w:r>
        <w:t>검수 기준을 충족하지 못하는 경우 납품업체는 무상으로 보완하여야 하며, 보완 완료 후 재검수를 실시합니다.</w:t>
      </w:r>
    </w:p>
    <w:p w14:paraId="599EC95B">
      <w:pPr>
        <w:pStyle w:val="34"/>
        <w:numPr>
          <w:ilvl w:val="1"/>
          <w:numId w:val="3"/>
        </w:numPr>
      </w:pPr>
      <w:r>
        <w:t>검수 결과 보완사항이 발생한 경우 잔금은 보완 완료 및 재검수 합격 후 지급합니다.</w:t>
      </w:r>
    </w:p>
    <w:p w14:paraId="4382991A">
      <w:pPr>
        <w:pStyle w:val="34"/>
        <w:numPr>
          <w:ilvl w:val="1"/>
          <w:numId w:val="3"/>
        </w:numPr>
      </w:pPr>
      <w:r>
        <w:t>하자담보책임기간은 최종 검수 완료일로부터 1년으로 합니다.</w:t>
      </w:r>
    </w:p>
    <w:p w14:paraId="6515F351">
      <w:pPr>
        <w:pStyle w:val="34"/>
        <w:numPr>
          <w:ilvl w:val="1"/>
          <w:numId w:val="3"/>
        </w:numPr>
      </w:pPr>
      <w:r>
        <w:t>계약상대자는 최종 검수 완료 후 잔금 지급 전까지 계약금액의 100분의 3 이상에 해당하는 발주기관이 인정하는 보증서를 제출하여야 합니다.</w:t>
      </w:r>
    </w:p>
    <w:p w14:paraId="147CB072">
      <w:pPr>
        <w:pStyle w:val="34"/>
        <w:numPr>
          <w:ilvl w:val="1"/>
          <w:numId w:val="3"/>
        </w:numPr>
      </w:pPr>
      <w:r>
        <w:t>계약상대자가 정당한 사유 없이 하자보수 요청에 응하지 않거나 하자보수를 지연하는 경우 발주기관은 하자보수보증금을 청구하거나 필요한 조치를 할</w:t>
      </w:r>
      <w:r>
        <w:rPr>
          <w:rFonts w:hint="eastAsia"/>
        </w:rPr>
        <w:t xml:space="preserve"> </w:t>
      </w:r>
      <w:r>
        <w:t>수 있습니</w:t>
      </w:r>
      <w:r>
        <w:rPr>
          <w:rFonts w:hint="eastAsia"/>
        </w:rPr>
        <w:t>다.</w:t>
      </w:r>
    </w:p>
    <w:p w14:paraId="2975034E">
      <w:pPr>
        <w:pStyle w:val="34"/>
        <w:numPr>
          <w:ilvl w:val="1"/>
          <w:numId w:val="3"/>
        </w:numPr>
      </w:pPr>
      <w:r>
        <w:t>계약상대자가 납품기한 내 납품·설치·시운전 및 검수를 완료하지 못한 경우, 발주기관은 지체일수에 대하여 지연배상금을 부과할 수 있습니다.</w:t>
      </w:r>
    </w:p>
    <w:p w14:paraId="50428255">
      <w:pPr>
        <w:pStyle w:val="34"/>
        <w:numPr>
          <w:ilvl w:val="1"/>
          <w:numId w:val="3"/>
        </w:numPr>
      </w:pPr>
      <w:r>
        <w:t>지연배상금은 계약금액에 지체일수와 지연배상금률을 곱하여 산정합니다.</w:t>
      </w:r>
    </w:p>
    <w:p w14:paraId="56ACFCC0">
      <w:pPr>
        <w:pStyle w:val="34"/>
        <w:numPr>
          <w:ilvl w:val="1"/>
          <w:numId w:val="3"/>
        </w:numPr>
      </w:pPr>
      <w:r>
        <w:t>본 계약의 지연배상금률은 물품 제조·구매 기준으로 1일 0.0</w:t>
      </w:r>
      <w:r>
        <w:rPr>
          <w:rFonts w:hint="eastAsia"/>
        </w:rPr>
        <w:t>5</w:t>
      </w:r>
      <w:r>
        <w:t xml:space="preserve">%를 적용합니다. </w:t>
      </w:r>
    </w:p>
    <w:p w14:paraId="089508FF">
      <w:pPr>
        <w:pStyle w:val="34"/>
        <w:numPr>
          <w:ilvl w:val="1"/>
          <w:numId w:val="3"/>
        </w:numPr>
      </w:pPr>
      <w:r>
        <w:t>불가항력, 발주기관의 책임 있는 사유, 발주기관의 승인에 따른 설계·규격 변경 등 계약상대자의 책임에 속하지 아니하는 사유로 지체된 기간은 지체일수에 산입하지 아니할 수 있습니다.</w:t>
      </w:r>
    </w:p>
    <w:p w14:paraId="3E3B15AB">
      <w:pPr>
        <w:pStyle w:val="34"/>
        <w:numPr>
          <w:ilvl w:val="1"/>
          <w:numId w:val="3"/>
        </w:numPr>
      </w:pPr>
      <w:r>
        <w:t>부가가치세는 관계 법령 및 지원사업 정산 기준에 따라 처리합니다.</w:t>
      </w:r>
    </w:p>
    <w:p w14:paraId="3917232D"/>
    <w:p w14:paraId="568C8B2E">
      <w:pPr>
        <w:pStyle w:val="34"/>
        <w:numPr>
          <w:ilvl w:val="0"/>
          <w:numId w:val="4"/>
        </w:numPr>
        <w:rPr>
          <w:rFonts w:hAnsiTheme="minorEastAsia"/>
          <w:b/>
          <w:bCs/>
        </w:rPr>
      </w:pPr>
      <w:r>
        <w:rPr>
          <w:rFonts w:hint="eastAsia" w:hAnsiTheme="minorEastAsia"/>
          <w:b/>
          <w:bCs/>
        </w:rPr>
        <w:t xml:space="preserve"> 안전 및 보건확보 의무</w:t>
      </w:r>
    </w:p>
    <w:p w14:paraId="6198AA24">
      <w:pPr>
        <w:pStyle w:val="34"/>
        <w:numPr>
          <w:ilvl w:val="1"/>
          <w:numId w:val="4"/>
        </w:numPr>
        <w:rPr>
          <w:rFonts w:hAnsiTheme="minorEastAsia"/>
          <w:b/>
          <w:bCs/>
        </w:rPr>
      </w:pPr>
      <w:r>
        <w:rPr>
          <w:rFonts w:hint="eastAsia" w:hAnsiTheme="minorEastAsia"/>
        </w:rPr>
        <w:t>본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입찰에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참가하고자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하는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자는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「중대재해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처벌에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관한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법률」에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따라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종사자의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안전</w:t>
      </w:r>
      <w:r>
        <w:rPr>
          <w:rFonts w:hint="eastAsia" w:ascii="MS Gothic" w:hAnsi="MS Gothic" w:eastAsia="MS Gothic" w:cs="MS Gothic"/>
        </w:rPr>
        <w:t>․</w:t>
      </w:r>
      <w:r>
        <w:rPr>
          <w:rFonts w:hint="eastAsia" w:hAnsiTheme="minorEastAsia"/>
        </w:rPr>
        <w:t>보건상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유해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또는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위험을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방지하고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그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이용자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또는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그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밖의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사람의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생명</w:t>
      </w:r>
      <w:r>
        <w:rPr>
          <w:rFonts w:hAnsiTheme="minorEastAsia"/>
        </w:rPr>
        <w:t xml:space="preserve">, </w:t>
      </w:r>
      <w:r>
        <w:rPr>
          <w:rFonts w:hint="eastAsia" w:hAnsiTheme="minorEastAsia"/>
        </w:rPr>
        <w:t>신체의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안전을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위하여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본 계약의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특성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및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규모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등을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고려하여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다음과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같이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조치사항을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이행하여야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합니다</w:t>
      </w:r>
      <w:r>
        <w:rPr>
          <w:rFonts w:hAnsiTheme="minorEastAsia"/>
        </w:rPr>
        <w:t>.</w:t>
      </w:r>
    </w:p>
    <w:p w14:paraId="11C341B8">
      <w:pPr>
        <w:pStyle w:val="34"/>
        <w:numPr>
          <w:ilvl w:val="2"/>
          <w:numId w:val="4"/>
        </w:numPr>
        <w:rPr>
          <w:rFonts w:hAnsiTheme="minorEastAsia"/>
          <w:b/>
          <w:bCs/>
        </w:rPr>
      </w:pPr>
      <w:r>
        <w:rPr>
          <w:rFonts w:hint="eastAsia" w:hAnsiTheme="minorEastAsia"/>
        </w:rPr>
        <w:t>≪계약업체의 안전 및 보건 확보 의무사항(제4조, 제9조)≫</w:t>
      </w:r>
    </w:p>
    <w:p w14:paraId="2B552427">
      <w:pPr>
        <w:pStyle w:val="34"/>
        <w:numPr>
          <w:ilvl w:val="3"/>
          <w:numId w:val="4"/>
        </w:numPr>
        <w:rPr>
          <w:rFonts w:hAnsiTheme="minorEastAsia"/>
          <w:b/>
          <w:bCs/>
        </w:rPr>
      </w:pPr>
      <w:r>
        <w:rPr>
          <w:rFonts w:hint="eastAsia" w:hAnsiTheme="minorEastAsia"/>
        </w:rPr>
        <w:t>재해예방에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필요한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인력</w:t>
      </w:r>
      <w:r>
        <w:rPr>
          <w:rFonts w:hint="eastAsia" w:ascii="MS Gothic" w:hAnsi="MS Gothic" w:eastAsia="MS Gothic" w:cs="MS Gothic"/>
        </w:rPr>
        <w:t>･</w:t>
      </w:r>
      <w:r>
        <w:rPr>
          <w:rFonts w:hint="eastAsia" w:hAnsiTheme="minorEastAsia"/>
        </w:rPr>
        <w:t>예산</w:t>
      </w:r>
      <w:r>
        <w:rPr>
          <w:rFonts w:hint="eastAsia" w:ascii="MS Gothic" w:hAnsi="MS Gothic" w:eastAsia="MS Gothic" w:cs="MS Gothic"/>
        </w:rPr>
        <w:t>･</w:t>
      </w:r>
      <w:r>
        <w:rPr>
          <w:rFonts w:hint="eastAsia" w:hAnsiTheme="minorEastAsia"/>
        </w:rPr>
        <w:t>점검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등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안전보건관리체계의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구축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및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그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이행</w:t>
      </w:r>
    </w:p>
    <w:p w14:paraId="2E492682">
      <w:pPr>
        <w:pStyle w:val="34"/>
        <w:numPr>
          <w:ilvl w:val="3"/>
          <w:numId w:val="4"/>
        </w:numPr>
        <w:rPr>
          <w:rFonts w:hAnsiTheme="minorEastAsia"/>
          <w:b/>
          <w:bCs/>
        </w:rPr>
      </w:pPr>
      <w:r>
        <w:rPr>
          <w:rFonts w:hint="eastAsia" w:hAnsiTheme="minorEastAsia"/>
        </w:rPr>
        <w:t>재해 발생 시 재발방지 대책의 수립 및 그 이행</w:t>
      </w:r>
    </w:p>
    <w:p w14:paraId="5E5D2960">
      <w:pPr>
        <w:pStyle w:val="34"/>
        <w:numPr>
          <w:ilvl w:val="3"/>
          <w:numId w:val="4"/>
        </w:numPr>
        <w:rPr>
          <w:rFonts w:hAnsiTheme="minorEastAsia"/>
          <w:b/>
          <w:bCs/>
        </w:rPr>
      </w:pPr>
      <w:r>
        <w:rPr>
          <w:rFonts w:hint="eastAsia" w:hAnsiTheme="minorEastAsia"/>
        </w:rPr>
        <w:t>중앙행정기관</w:t>
      </w:r>
      <w:r>
        <w:rPr>
          <w:rFonts w:hint="eastAsia" w:ascii="MS Gothic" w:hAnsi="MS Gothic" w:eastAsia="MS Gothic" w:cs="MS Gothic"/>
        </w:rPr>
        <w:t>･</w:t>
      </w:r>
      <w:r>
        <w:rPr>
          <w:rFonts w:hint="eastAsia" w:hAnsiTheme="minorEastAsia"/>
        </w:rPr>
        <w:t>지자체가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관계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법령에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따라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개선</w:t>
      </w:r>
      <w:r>
        <w:rPr>
          <w:rFonts w:hAnsiTheme="minorEastAsia"/>
        </w:rPr>
        <w:t xml:space="preserve">, </w:t>
      </w:r>
      <w:r>
        <w:rPr>
          <w:rFonts w:hint="eastAsia" w:hAnsiTheme="minorEastAsia"/>
        </w:rPr>
        <w:t>시정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등을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명한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사항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이행</w:t>
      </w:r>
    </w:p>
    <w:p w14:paraId="0FF6248E">
      <w:pPr>
        <w:pStyle w:val="34"/>
        <w:numPr>
          <w:ilvl w:val="3"/>
          <w:numId w:val="4"/>
        </w:numPr>
        <w:rPr>
          <w:rFonts w:hAnsiTheme="minorEastAsia"/>
          <w:b/>
          <w:bCs/>
        </w:rPr>
      </w:pPr>
      <w:r>
        <w:rPr>
          <w:rFonts w:hint="eastAsia" w:hAnsiTheme="minorEastAsia"/>
        </w:rPr>
        <w:t>안전</w:t>
      </w:r>
      <w:r>
        <w:rPr>
          <w:rFonts w:hint="eastAsia" w:ascii="MS Gothic" w:hAnsi="MS Gothic" w:eastAsia="MS Gothic" w:cs="MS Gothic"/>
        </w:rPr>
        <w:t>･</w:t>
      </w:r>
      <w:r>
        <w:rPr>
          <w:rFonts w:hint="eastAsia" w:hAnsiTheme="minorEastAsia"/>
        </w:rPr>
        <w:t>보건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관계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법령에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따른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의무이행에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필요한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관리상의</w:t>
      </w:r>
      <w:r>
        <w:rPr>
          <w:rFonts w:hAnsiTheme="minorEastAsia"/>
        </w:rPr>
        <w:t xml:space="preserve"> </w:t>
      </w:r>
      <w:r>
        <w:rPr>
          <w:rFonts w:hint="eastAsia" w:hAnsiTheme="minorEastAsia"/>
        </w:rPr>
        <w:t>조치</w:t>
      </w:r>
    </w:p>
    <w:p w14:paraId="0ACB7A21">
      <w:pPr>
        <w:ind w:left="57"/>
        <w:jc w:val="center"/>
        <w:rPr>
          <w:b/>
          <w:bCs/>
          <w:sz w:val="24"/>
        </w:rPr>
      </w:pPr>
    </w:p>
    <w:p w14:paraId="200C58A4">
      <w:pPr>
        <w:ind w:left="57"/>
        <w:jc w:val="center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위와 같이 공고합니다.</w:t>
      </w:r>
    </w:p>
    <w:p w14:paraId="0B25C55E">
      <w:pPr>
        <w:ind w:left="57"/>
        <w:jc w:val="center"/>
        <w:rPr>
          <w:b/>
          <w:bCs/>
          <w:sz w:val="24"/>
        </w:rPr>
      </w:pPr>
    </w:p>
    <w:p w14:paraId="2D4153EF">
      <w:pPr>
        <w:ind w:left="57"/>
        <w:jc w:val="center"/>
        <w:rPr>
          <w:sz w:val="24"/>
        </w:rPr>
      </w:pPr>
      <w:r>
        <w:rPr>
          <w:rFonts w:hint="eastAsia"/>
          <w:sz w:val="24"/>
        </w:rPr>
        <w:t>2026. 09. 21</w:t>
      </w:r>
    </w:p>
    <w:p w14:paraId="720DD6EA">
      <w:pPr>
        <w:ind w:left="57"/>
        <w:jc w:val="center"/>
        <w:rPr>
          <w:sz w:val="24"/>
        </w:rPr>
      </w:pPr>
    </w:p>
    <w:p w14:paraId="5719B9D8">
      <w:pPr>
        <w:ind w:left="57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주식회사 농업회사법인 추연당</w:t>
      </w:r>
    </w:p>
    <w:p w14:paraId="7DDB890F">
      <w:pPr>
        <w:ind w:left="57"/>
        <w:rPr>
          <w:rFonts w:cstheme="minorHAnsi"/>
          <w:b/>
          <w:bCs/>
        </w:rPr>
      </w:pPr>
    </w:p>
    <w:p w14:paraId="0985A0F1">
      <w:pPr>
        <w:ind w:left="57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>[별첨] 안전보건관리 준수 서약서</w:t>
      </w:r>
    </w:p>
    <w:p w14:paraId="667BF406">
      <w:pPr>
        <w:jc w:val="center"/>
        <w:rPr>
          <w:rFonts w:cstheme="minorHAnsi"/>
          <w:b/>
          <w:bCs/>
        </w:rPr>
      </w:pPr>
    </w:p>
    <w:p w14:paraId="3C4D660B">
      <w:pPr>
        <w:ind w:left="57"/>
        <w:jc w:val="center"/>
        <w:rPr>
          <w:rFonts w:cstheme="minorHAnsi"/>
          <w:b/>
          <w:bCs/>
          <w:sz w:val="48"/>
          <w:szCs w:val="48"/>
        </w:rPr>
      </w:pPr>
      <w:r>
        <w:rPr>
          <w:rFonts w:hint="eastAsia" w:cstheme="minorHAnsi"/>
          <w:b/>
          <w:bCs/>
          <w:sz w:val="48"/>
          <w:szCs w:val="48"/>
        </w:rPr>
        <w:t>안전보건관리 준수 서약서</w:t>
      </w:r>
    </w:p>
    <w:p w14:paraId="00508200">
      <w:pPr>
        <w:jc w:val="center"/>
        <w:rPr>
          <w:rFonts w:cstheme="minorHAnsi"/>
          <w:b/>
          <w:bCs/>
        </w:rPr>
      </w:pPr>
    </w:p>
    <w:p w14:paraId="2B97F0D9">
      <w:pPr>
        <w:ind w:left="57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>산업재해예방을 위하여 관련 법규에서 정한 필수사항을 철저히 준수할 것을 다음과 같이 서약합니다.</w:t>
      </w:r>
    </w:p>
    <w:p w14:paraId="7EFF8D2C">
      <w:pPr>
        <w:rPr>
          <w:rFonts w:cstheme="minorHAnsi"/>
          <w:b/>
          <w:bCs/>
        </w:rPr>
      </w:pPr>
    </w:p>
    <w:p w14:paraId="2CD7BF21">
      <w:pPr>
        <w:ind w:left="57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>「산업안전보건법, 중대재해처벌법」 등 관련 법규를 준수하겠습니다.</w:t>
      </w:r>
    </w:p>
    <w:p w14:paraId="6BCC2F6D">
      <w:pPr>
        <w:ind w:left="57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 xml:space="preserve">: 예     (  0  ) </w:t>
      </w:r>
    </w:p>
    <w:p w14:paraId="13444BA8">
      <w:pPr>
        <w:ind w:left="57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 xml:space="preserve">: 아니오 (     ) </w:t>
      </w:r>
    </w:p>
    <w:p w14:paraId="3E17249A">
      <w:pPr>
        <w:jc w:val="center"/>
        <w:rPr>
          <w:rFonts w:cstheme="minorHAnsi"/>
          <w:b/>
          <w:bCs/>
        </w:rPr>
      </w:pPr>
    </w:p>
    <w:p w14:paraId="18E4071B">
      <w:pPr>
        <w:ind w:left="57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>(   )는 본 공사/용역/물품을 수행함에 있어 위에 언급한 내용대로 계약을 성실히 이행할 것이며, 만일 이를 이행하지 않을 경우 계약해지, 입찰참가자격제한조치 등 불이익 처분을 받더라도 하등의 이의를 제기하지 아니할 것을 확약하고 안전보건관리 준수 서약서를 제출합니다.</w:t>
      </w:r>
    </w:p>
    <w:p w14:paraId="7EF16481">
      <w:pPr>
        <w:jc w:val="center"/>
        <w:rPr>
          <w:rFonts w:cstheme="minorHAnsi"/>
          <w:b/>
          <w:bCs/>
        </w:rPr>
      </w:pPr>
    </w:p>
    <w:p w14:paraId="7B6D5DFE">
      <w:pPr>
        <w:ind w:left="57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>2026 년 09 월  일</w:t>
      </w:r>
    </w:p>
    <w:p w14:paraId="547F8241">
      <w:pPr>
        <w:ind w:left="57"/>
        <w:jc w:val="center"/>
        <w:rPr>
          <w:rFonts w:cstheme="minorHAnsi"/>
          <w:b/>
          <w:bCs/>
        </w:rPr>
      </w:pPr>
    </w:p>
    <w:p w14:paraId="17B8CFEB">
      <w:pPr>
        <w:ind w:right="1760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 xml:space="preserve">             주   소: </w:t>
      </w:r>
    </w:p>
    <w:p w14:paraId="280D2F4F">
      <w:pPr>
        <w:ind w:right="1760" w:firstLine="3962" w:firstLineChars="1800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 xml:space="preserve">업체명 : </w:t>
      </w:r>
    </w:p>
    <w:p w14:paraId="1CDCA160">
      <w:pPr>
        <w:ind w:right="1760" w:firstLine="3962" w:firstLineChars="1800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>대표자 :   (인)</w:t>
      </w:r>
    </w:p>
    <w:p w14:paraId="3361F713">
      <w:pPr>
        <w:ind w:right="1760" w:firstLine="3962" w:firstLineChars="1800"/>
        <w:rPr>
          <w:rFonts w:cstheme="minorHAnsi"/>
          <w:b/>
          <w:bCs/>
        </w:rPr>
      </w:pPr>
    </w:p>
    <w:p w14:paraId="372324C4">
      <w:pPr>
        <w:ind w:right="1760" w:firstLine="3962" w:firstLineChars="1800"/>
        <w:rPr>
          <w:rFonts w:cstheme="minorHAnsi"/>
          <w:b/>
          <w:bCs/>
        </w:rPr>
      </w:pPr>
    </w:p>
    <w:p w14:paraId="3A963A58">
      <w:pPr>
        <w:ind w:left="57"/>
        <w:jc w:val="center"/>
        <w:rPr>
          <w:rFonts w:cstheme="minorHAnsi"/>
          <w:b/>
          <w:bCs/>
        </w:rPr>
      </w:pPr>
      <w:r>
        <w:rPr>
          <w:rFonts w:hint="eastAsia" w:cstheme="minorHAnsi"/>
          <w:b/>
          <w:bCs/>
        </w:rPr>
        <w:t xml:space="preserve">주식회사 </w:t>
      </w:r>
      <w:r>
        <w:rPr>
          <w:rFonts w:cstheme="minorHAnsi"/>
          <w:b/>
          <w:bCs/>
        </w:rPr>
        <w:t>농업회사법인</w:t>
      </w:r>
      <w:r>
        <w:rPr>
          <w:rFonts w:hint="eastAsia" w:cstheme="minorHAnsi"/>
          <w:b/>
          <w:bCs/>
        </w:rPr>
        <w:t xml:space="preserve"> 추연당 귀하</w:t>
      </w:r>
    </w:p>
    <w:sectPr>
      <w:pgSz w:w="11906" w:h="16838"/>
      <w:pgMar w:top="1701" w:right="1440" w:bottom="1440" w:left="1440" w:header="851" w:footer="992" w:gutter="0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맑은 고딕">
    <w:panose1 w:val="020B0503020000020004"/>
    <w:charset w:val="81"/>
    <w:family w:val="modern"/>
    <w:pitch w:val="default"/>
    <w:sig w:usb0="9000002F" w:usb1="29D77CFB" w:usb2="00000012" w:usb3="00000000" w:csb0="00080001" w:csb1="00000000"/>
  </w:font>
  <w:font w:name="나눔고딕">
    <w:altName w:val="한컴 고딕"/>
    <w:panose1 w:val="00000000000000000000"/>
    <w:charset w:val="81"/>
    <w:family w:val="auto"/>
    <w:pitch w:val="default"/>
    <w:sig w:usb0="00000000" w:usb1="00000000" w:usb2="00000010" w:usb3="00000000" w:csb0="00080001" w:csb1="00000000"/>
  </w:font>
  <w:font w:name="한컴 고딕">
    <w:panose1 w:val="02000500000000000000"/>
    <w:charset w:val="81"/>
    <w:family w:val="auto"/>
    <w:pitch w:val="default"/>
    <w:sig w:usb0="900002A7" w:usb1="39D7FCFB" w:usb2="00000010" w:usb3="00000000" w:csb0="00080001" w:csb1="00000000"/>
  </w:font>
  <w:font w:name="굴림">
    <w:panose1 w:val="020B0600000101010101"/>
    <w:charset w:val="81"/>
    <w:family w:val="modern"/>
    <w:pitch w:val="default"/>
    <w:sig w:usb0="B00002AF" w:usb1="69D77CFB" w:usb2="00000030" w:usb3="00000000" w:csb0="4008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8"/>
    <w:multiLevelType w:val="singleLevel"/>
    <w:tmpl w:val="FFFFFF88"/>
    <w:lvl w:ilvl="0" w:tentative="0">
      <w:start w:val="1"/>
      <w:numFmt w:val="decimal"/>
      <w:pStyle w:val="17"/>
      <w:lvlText w:val="%1."/>
      <w:lvlJc w:val="left"/>
      <w:pPr>
        <w:tabs>
          <w:tab w:val="left" w:pos="361"/>
        </w:tabs>
        <w:ind w:left="361" w:leftChars="200" w:hanging="360" w:hangingChars="200"/>
      </w:pPr>
    </w:lvl>
  </w:abstractNum>
  <w:abstractNum w:abstractNumId="1">
    <w:nsid w:val="07BA15BE"/>
    <w:multiLevelType w:val="multilevel"/>
    <w:tmpl w:val="07BA15BE"/>
    <w:lvl w:ilvl="0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6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0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4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8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2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6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400" w:hanging="440"/>
      </w:pPr>
      <w:rPr>
        <w:rFonts w:hint="default" w:ascii="Wingdings" w:hAnsi="Wingdings"/>
      </w:rPr>
    </w:lvl>
  </w:abstractNum>
  <w:abstractNum w:abstractNumId="2">
    <w:nsid w:val="427B2DE2"/>
    <w:multiLevelType w:val="multilevel"/>
    <w:tmpl w:val="427B2DE2"/>
    <w:lvl w:ilvl="0" w:tentative="0">
      <w:start w:val="1"/>
      <w:numFmt w:val="decimal"/>
      <w:lvlText w:val="%1."/>
      <w:lvlJc w:val="left"/>
      <w:pPr>
        <w:ind w:left="284" w:hanging="227"/>
      </w:pPr>
      <w:rPr>
        <w:rFonts w:hint="default"/>
      </w:rPr>
    </w:lvl>
    <w:lvl w:ilvl="1" w:tentative="0">
      <w:start w:val="1"/>
      <w:numFmt w:val="ganada"/>
      <w:lvlText w:val="%2)"/>
      <w:lvlJc w:val="left"/>
      <w:pPr>
        <w:ind w:left="737" w:hanging="453"/>
      </w:pPr>
      <w:rPr>
        <w:rFonts w:hint="eastAsia"/>
        <w:b w:val="0"/>
        <w:bCs w:val="0"/>
      </w:rPr>
    </w:lvl>
    <w:lvl w:ilvl="2" w:tentative="0">
      <w:start w:val="1"/>
      <w:numFmt w:val="lowerRoman"/>
      <w:lvlText w:val="%3."/>
      <w:lvlJc w:val="right"/>
      <w:pPr>
        <w:ind w:left="1134" w:hanging="283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588" w:hanging="454"/>
      </w:pPr>
      <w:rPr>
        <w:rFonts w:hint="eastAsia"/>
      </w:rPr>
    </w:lvl>
    <w:lvl w:ilvl="4" w:tentative="0">
      <w:start w:val="1"/>
      <w:numFmt w:val="upperLetter"/>
      <w:lvlText w:val="%5."/>
      <w:lvlJc w:val="left"/>
      <w:pPr>
        <w:ind w:left="2640" w:hanging="44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080" w:hanging="44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520" w:hanging="440"/>
      </w:pPr>
      <w:rPr>
        <w:rFonts w:hint="eastAsia"/>
      </w:rPr>
    </w:lvl>
    <w:lvl w:ilvl="7" w:tentative="0">
      <w:start w:val="1"/>
      <w:numFmt w:val="upperLetter"/>
      <w:lvlText w:val="%8."/>
      <w:lvlJc w:val="left"/>
      <w:pPr>
        <w:ind w:left="3960" w:hanging="44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4400" w:hanging="440"/>
      </w:pPr>
      <w:rPr>
        <w:rFonts w:hint="eastAsia"/>
      </w:rPr>
    </w:lvl>
  </w:abstractNum>
  <w:abstractNum w:abstractNumId="3">
    <w:nsid w:val="51E57FE4"/>
    <w:multiLevelType w:val="multilevel"/>
    <w:tmpl w:val="51E57FE4"/>
    <w:lvl w:ilvl="0" w:tentative="0">
      <w:start w:val="1"/>
      <w:numFmt w:val="decimal"/>
      <w:lvlText w:val="%1."/>
      <w:lvlJc w:val="left"/>
      <w:pPr>
        <w:ind w:left="284" w:hanging="227"/>
      </w:pPr>
      <w:rPr>
        <w:rFonts w:hint="default"/>
      </w:rPr>
    </w:lvl>
    <w:lvl w:ilvl="1" w:tentative="0">
      <w:start w:val="1"/>
      <w:numFmt w:val="ganada"/>
      <w:lvlText w:val="%2)"/>
      <w:lvlJc w:val="left"/>
      <w:pPr>
        <w:ind w:left="737" w:hanging="453"/>
      </w:pPr>
      <w:rPr>
        <w:rFonts w:hint="eastAsia"/>
        <w:b w:val="0"/>
        <w:bCs w:val="0"/>
      </w:rPr>
    </w:lvl>
    <w:lvl w:ilvl="2" w:tentative="0">
      <w:start w:val="1"/>
      <w:numFmt w:val="lowerRoman"/>
      <w:lvlText w:val="%3."/>
      <w:lvlJc w:val="right"/>
      <w:pPr>
        <w:ind w:left="1134" w:hanging="283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588" w:hanging="454"/>
      </w:pPr>
      <w:rPr>
        <w:rFonts w:hint="eastAsia"/>
      </w:rPr>
    </w:lvl>
    <w:lvl w:ilvl="4" w:tentative="0">
      <w:start w:val="1"/>
      <w:numFmt w:val="upperLetter"/>
      <w:lvlText w:val="%5."/>
      <w:lvlJc w:val="left"/>
      <w:pPr>
        <w:ind w:left="2640" w:hanging="44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080" w:hanging="44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520" w:hanging="440"/>
      </w:pPr>
      <w:rPr>
        <w:rFonts w:hint="eastAsia"/>
      </w:rPr>
    </w:lvl>
    <w:lvl w:ilvl="7" w:tentative="0">
      <w:start w:val="1"/>
      <w:numFmt w:val="upperLetter"/>
      <w:lvlText w:val="%8."/>
      <w:lvlJc w:val="left"/>
      <w:pPr>
        <w:ind w:left="3960" w:hanging="44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4400" w:hanging="44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800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14"/>
    <w:rsid w:val="00000445"/>
    <w:rsid w:val="00015F6C"/>
    <w:rsid w:val="00022168"/>
    <w:rsid w:val="0003227A"/>
    <w:rsid w:val="00040605"/>
    <w:rsid w:val="00060066"/>
    <w:rsid w:val="00063216"/>
    <w:rsid w:val="000827DF"/>
    <w:rsid w:val="00090D92"/>
    <w:rsid w:val="00090FB1"/>
    <w:rsid w:val="000A59F3"/>
    <w:rsid w:val="000C1360"/>
    <w:rsid w:val="000C2F13"/>
    <w:rsid w:val="000D26E6"/>
    <w:rsid w:val="000D5C14"/>
    <w:rsid w:val="000D6DB6"/>
    <w:rsid w:val="000E07F1"/>
    <w:rsid w:val="000E237B"/>
    <w:rsid w:val="000F78C9"/>
    <w:rsid w:val="00106AAF"/>
    <w:rsid w:val="0011794A"/>
    <w:rsid w:val="00120969"/>
    <w:rsid w:val="001209EB"/>
    <w:rsid w:val="0013170A"/>
    <w:rsid w:val="00133BEA"/>
    <w:rsid w:val="00133D4D"/>
    <w:rsid w:val="00145D97"/>
    <w:rsid w:val="00154088"/>
    <w:rsid w:val="001541E8"/>
    <w:rsid w:val="00160D4B"/>
    <w:rsid w:val="00170C67"/>
    <w:rsid w:val="001828D2"/>
    <w:rsid w:val="00183753"/>
    <w:rsid w:val="001866AF"/>
    <w:rsid w:val="001939E8"/>
    <w:rsid w:val="0019569A"/>
    <w:rsid w:val="001B0F7B"/>
    <w:rsid w:val="001B6B42"/>
    <w:rsid w:val="001C2F52"/>
    <w:rsid w:val="001C480E"/>
    <w:rsid w:val="001D1B56"/>
    <w:rsid w:val="001E5182"/>
    <w:rsid w:val="001F20B8"/>
    <w:rsid w:val="00205D4E"/>
    <w:rsid w:val="00220EF6"/>
    <w:rsid w:val="00231382"/>
    <w:rsid w:val="00234CB6"/>
    <w:rsid w:val="002575F1"/>
    <w:rsid w:val="00290BCA"/>
    <w:rsid w:val="002974D4"/>
    <w:rsid w:val="002A7BC3"/>
    <w:rsid w:val="002C12B4"/>
    <w:rsid w:val="002C3E36"/>
    <w:rsid w:val="002D1C5D"/>
    <w:rsid w:val="00326C1B"/>
    <w:rsid w:val="00334EC2"/>
    <w:rsid w:val="00336B2B"/>
    <w:rsid w:val="003427D2"/>
    <w:rsid w:val="00351DC3"/>
    <w:rsid w:val="00371160"/>
    <w:rsid w:val="00372874"/>
    <w:rsid w:val="0037731A"/>
    <w:rsid w:val="00384B88"/>
    <w:rsid w:val="00385C98"/>
    <w:rsid w:val="003965FE"/>
    <w:rsid w:val="003A16F6"/>
    <w:rsid w:val="003B503A"/>
    <w:rsid w:val="003C0209"/>
    <w:rsid w:val="003C7D64"/>
    <w:rsid w:val="003D3097"/>
    <w:rsid w:val="003E3CD2"/>
    <w:rsid w:val="003E67AC"/>
    <w:rsid w:val="003E6FB6"/>
    <w:rsid w:val="003F6EC2"/>
    <w:rsid w:val="0041468C"/>
    <w:rsid w:val="004217F9"/>
    <w:rsid w:val="00425A6E"/>
    <w:rsid w:val="00434355"/>
    <w:rsid w:val="004477CF"/>
    <w:rsid w:val="004637A5"/>
    <w:rsid w:val="00463B8E"/>
    <w:rsid w:val="00470290"/>
    <w:rsid w:val="004703D2"/>
    <w:rsid w:val="00473C3A"/>
    <w:rsid w:val="00484499"/>
    <w:rsid w:val="004858C5"/>
    <w:rsid w:val="00487310"/>
    <w:rsid w:val="004A17AF"/>
    <w:rsid w:val="004A5567"/>
    <w:rsid w:val="004C6B76"/>
    <w:rsid w:val="004D45C0"/>
    <w:rsid w:val="004D7505"/>
    <w:rsid w:val="004F1868"/>
    <w:rsid w:val="00511AB8"/>
    <w:rsid w:val="005127E1"/>
    <w:rsid w:val="00516B30"/>
    <w:rsid w:val="005211F8"/>
    <w:rsid w:val="00523DB6"/>
    <w:rsid w:val="00536188"/>
    <w:rsid w:val="00562FCF"/>
    <w:rsid w:val="00571FAD"/>
    <w:rsid w:val="005A3407"/>
    <w:rsid w:val="005A6765"/>
    <w:rsid w:val="005C4B3F"/>
    <w:rsid w:val="005E68DE"/>
    <w:rsid w:val="005F63BD"/>
    <w:rsid w:val="006104E8"/>
    <w:rsid w:val="0061304D"/>
    <w:rsid w:val="006342B5"/>
    <w:rsid w:val="0065084C"/>
    <w:rsid w:val="0066563F"/>
    <w:rsid w:val="006859ED"/>
    <w:rsid w:val="006931E5"/>
    <w:rsid w:val="00694D98"/>
    <w:rsid w:val="0069543C"/>
    <w:rsid w:val="006A4D9C"/>
    <w:rsid w:val="006C5199"/>
    <w:rsid w:val="006C7A08"/>
    <w:rsid w:val="006D152D"/>
    <w:rsid w:val="006E0732"/>
    <w:rsid w:val="006E0D7E"/>
    <w:rsid w:val="006F13D4"/>
    <w:rsid w:val="006F157E"/>
    <w:rsid w:val="006F52B0"/>
    <w:rsid w:val="00704102"/>
    <w:rsid w:val="00706035"/>
    <w:rsid w:val="00715F55"/>
    <w:rsid w:val="007522D3"/>
    <w:rsid w:val="00753391"/>
    <w:rsid w:val="0076576F"/>
    <w:rsid w:val="00775249"/>
    <w:rsid w:val="007926C4"/>
    <w:rsid w:val="007A6390"/>
    <w:rsid w:val="007A6EDE"/>
    <w:rsid w:val="007B36E3"/>
    <w:rsid w:val="007B529B"/>
    <w:rsid w:val="007D77C6"/>
    <w:rsid w:val="007E6A69"/>
    <w:rsid w:val="008011A7"/>
    <w:rsid w:val="0082183E"/>
    <w:rsid w:val="00821CB0"/>
    <w:rsid w:val="008261D4"/>
    <w:rsid w:val="00834AF4"/>
    <w:rsid w:val="0085768A"/>
    <w:rsid w:val="008A3F8C"/>
    <w:rsid w:val="008B5CF0"/>
    <w:rsid w:val="008D5DCE"/>
    <w:rsid w:val="008E41CF"/>
    <w:rsid w:val="008E5FF0"/>
    <w:rsid w:val="008F3E01"/>
    <w:rsid w:val="009320F7"/>
    <w:rsid w:val="00933F97"/>
    <w:rsid w:val="00940F5C"/>
    <w:rsid w:val="00945441"/>
    <w:rsid w:val="009706E0"/>
    <w:rsid w:val="009727A0"/>
    <w:rsid w:val="009738EB"/>
    <w:rsid w:val="00977676"/>
    <w:rsid w:val="00997657"/>
    <w:rsid w:val="009A32EC"/>
    <w:rsid w:val="009B07DA"/>
    <w:rsid w:val="009B5698"/>
    <w:rsid w:val="009C14DC"/>
    <w:rsid w:val="009C2CF9"/>
    <w:rsid w:val="009C6DC9"/>
    <w:rsid w:val="009E0FF6"/>
    <w:rsid w:val="009E2719"/>
    <w:rsid w:val="009E5C48"/>
    <w:rsid w:val="009F5AAF"/>
    <w:rsid w:val="00A10EE3"/>
    <w:rsid w:val="00A14CB7"/>
    <w:rsid w:val="00A14F27"/>
    <w:rsid w:val="00A17E66"/>
    <w:rsid w:val="00A403C5"/>
    <w:rsid w:val="00A45774"/>
    <w:rsid w:val="00A45A0C"/>
    <w:rsid w:val="00A45A60"/>
    <w:rsid w:val="00A56626"/>
    <w:rsid w:val="00A62CBC"/>
    <w:rsid w:val="00A7616E"/>
    <w:rsid w:val="00A82D03"/>
    <w:rsid w:val="00A87B6E"/>
    <w:rsid w:val="00A9270F"/>
    <w:rsid w:val="00A97933"/>
    <w:rsid w:val="00AA101C"/>
    <w:rsid w:val="00AA444C"/>
    <w:rsid w:val="00AA54F1"/>
    <w:rsid w:val="00AB5E1A"/>
    <w:rsid w:val="00AD0D37"/>
    <w:rsid w:val="00AD2A58"/>
    <w:rsid w:val="00AD403E"/>
    <w:rsid w:val="00AE29A9"/>
    <w:rsid w:val="00AF3B7E"/>
    <w:rsid w:val="00B019CD"/>
    <w:rsid w:val="00B01EBE"/>
    <w:rsid w:val="00B13429"/>
    <w:rsid w:val="00B222ED"/>
    <w:rsid w:val="00B246D5"/>
    <w:rsid w:val="00B31547"/>
    <w:rsid w:val="00B37670"/>
    <w:rsid w:val="00B40C97"/>
    <w:rsid w:val="00B4464E"/>
    <w:rsid w:val="00B52E7E"/>
    <w:rsid w:val="00B56400"/>
    <w:rsid w:val="00B72743"/>
    <w:rsid w:val="00B827F4"/>
    <w:rsid w:val="00B85FB5"/>
    <w:rsid w:val="00B938FC"/>
    <w:rsid w:val="00BA3EF1"/>
    <w:rsid w:val="00BB7689"/>
    <w:rsid w:val="00BC09D4"/>
    <w:rsid w:val="00BC2B15"/>
    <w:rsid w:val="00BC2C2F"/>
    <w:rsid w:val="00BD2906"/>
    <w:rsid w:val="00BD3032"/>
    <w:rsid w:val="00BD60D3"/>
    <w:rsid w:val="00BE1288"/>
    <w:rsid w:val="00BF0239"/>
    <w:rsid w:val="00BF1835"/>
    <w:rsid w:val="00BF552F"/>
    <w:rsid w:val="00BF6C84"/>
    <w:rsid w:val="00BF731D"/>
    <w:rsid w:val="00C206C0"/>
    <w:rsid w:val="00C33A05"/>
    <w:rsid w:val="00C45762"/>
    <w:rsid w:val="00C652F6"/>
    <w:rsid w:val="00C6777C"/>
    <w:rsid w:val="00C72AF7"/>
    <w:rsid w:val="00C73C27"/>
    <w:rsid w:val="00C74596"/>
    <w:rsid w:val="00C8044C"/>
    <w:rsid w:val="00C86525"/>
    <w:rsid w:val="00C90D69"/>
    <w:rsid w:val="00CA5019"/>
    <w:rsid w:val="00CD088D"/>
    <w:rsid w:val="00CD5BC1"/>
    <w:rsid w:val="00D072FB"/>
    <w:rsid w:val="00D07894"/>
    <w:rsid w:val="00D46F7C"/>
    <w:rsid w:val="00D71C43"/>
    <w:rsid w:val="00D83345"/>
    <w:rsid w:val="00D84AC3"/>
    <w:rsid w:val="00D8768A"/>
    <w:rsid w:val="00D95EB9"/>
    <w:rsid w:val="00DA48D2"/>
    <w:rsid w:val="00DC1E00"/>
    <w:rsid w:val="00DD2AC6"/>
    <w:rsid w:val="00DE0AF4"/>
    <w:rsid w:val="00E046E8"/>
    <w:rsid w:val="00E05A23"/>
    <w:rsid w:val="00E05C25"/>
    <w:rsid w:val="00E428F6"/>
    <w:rsid w:val="00E44E2C"/>
    <w:rsid w:val="00E5155B"/>
    <w:rsid w:val="00E739C8"/>
    <w:rsid w:val="00E9205A"/>
    <w:rsid w:val="00EA715B"/>
    <w:rsid w:val="00EB3CD7"/>
    <w:rsid w:val="00EC5090"/>
    <w:rsid w:val="00ED0B3A"/>
    <w:rsid w:val="00ED458D"/>
    <w:rsid w:val="00ED4FD4"/>
    <w:rsid w:val="00EE24B2"/>
    <w:rsid w:val="00EE4675"/>
    <w:rsid w:val="00EF2A28"/>
    <w:rsid w:val="00F07F23"/>
    <w:rsid w:val="00F1029F"/>
    <w:rsid w:val="00F219BD"/>
    <w:rsid w:val="00F243EE"/>
    <w:rsid w:val="00F341D4"/>
    <w:rsid w:val="00F3503C"/>
    <w:rsid w:val="00F46BE7"/>
    <w:rsid w:val="00F512A7"/>
    <w:rsid w:val="00F51DFB"/>
    <w:rsid w:val="00F74533"/>
    <w:rsid w:val="00F8205F"/>
    <w:rsid w:val="00F86E68"/>
    <w:rsid w:val="00FA1CE6"/>
    <w:rsid w:val="00FB3BF1"/>
    <w:rsid w:val="00FF025A"/>
    <w:rsid w:val="00FF17D3"/>
    <w:rsid w:val="00FF2139"/>
    <w:rsid w:val="11DB7234"/>
    <w:rsid w:val="2358224F"/>
    <w:rsid w:val="2ECC6F47"/>
    <w:rsid w:val="59D80D0D"/>
    <w:rsid w:val="7DD8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EastAsia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qFormat="1" w:uiPriority="99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widowControl w:val="0"/>
      <w:wordWrap w:val="0"/>
      <w:autoSpaceDE w:val="0"/>
      <w:autoSpaceDN w:val="0"/>
      <w:spacing w:after="160"/>
    </w:pPr>
    <w:rPr>
      <w:rFonts w:asciiTheme="minorEastAsia" w:hAnsiTheme="minorHAnsi" w:eastAsiaTheme="minorEastAsia" w:cstheme="minorBidi"/>
      <w:kern w:val="2"/>
      <w:sz w:val="22"/>
      <w:szCs w:val="24"/>
      <w:lang w:val="en-US" w:eastAsia="ko-KR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280" w:after="80"/>
      <w:outlineLvl w:val="0"/>
    </w:pPr>
    <w:rPr>
      <w:rFonts w:asciiTheme="majorHAnsi" w:hAnsiTheme="majorHAnsi" w:eastAsiaTheme="majorEastAsia" w:cstheme="majorBidi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00000" w:themeColor="text1"/>
      <w:sz w:val="28"/>
      <w:szCs w:val="28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00000" w:themeColor="text1"/>
      <w:sz w:val="24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ind w:left="100" w:leftChars="100"/>
      <w:outlineLvl w:val="4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80" w:after="40"/>
      <w:ind w:left="200" w:leftChars="200"/>
      <w:outlineLvl w:val="5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80" w:after="40"/>
      <w:ind w:left="300" w:leftChars="300"/>
      <w:outlineLvl w:val="6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before="80" w:after="40"/>
      <w:ind w:left="400" w:leftChars="400"/>
      <w:outlineLvl w:val="7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before="80" w:after="40"/>
      <w:ind w:left="500" w:leftChars="500"/>
      <w:outlineLvl w:val="8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41"/>
    <w:unhideWhenUsed/>
    <w:qFormat/>
    <w:uiPriority w:val="99"/>
    <w:pPr>
      <w:tabs>
        <w:tab w:val="center" w:pos="4513"/>
        <w:tab w:val="right" w:pos="9026"/>
      </w:tabs>
      <w:snapToGrid w:val="0"/>
    </w:pPr>
  </w:style>
  <w:style w:type="paragraph" w:styleId="14">
    <w:name w:val="Date"/>
    <w:basedOn w:val="1"/>
    <w:next w:val="1"/>
    <w:link w:val="44"/>
    <w:semiHidden/>
    <w:unhideWhenUsed/>
    <w:qFormat/>
    <w:uiPriority w:val="99"/>
  </w:style>
  <w:style w:type="paragraph" w:styleId="15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footer"/>
    <w:basedOn w:val="1"/>
    <w:link w:val="42"/>
    <w:unhideWhenUsed/>
    <w:qFormat/>
    <w:uiPriority w:val="99"/>
    <w:pPr>
      <w:tabs>
        <w:tab w:val="center" w:pos="4513"/>
        <w:tab w:val="right" w:pos="9026"/>
      </w:tabs>
      <w:snapToGrid w:val="0"/>
    </w:pPr>
  </w:style>
  <w:style w:type="paragraph" w:styleId="17">
    <w:name w:val="List Number"/>
    <w:basedOn w:val="1"/>
    <w:unhideWhenUsed/>
    <w:qFormat/>
    <w:uiPriority w:val="99"/>
    <w:pPr>
      <w:widowControl/>
      <w:numPr>
        <w:ilvl w:val="0"/>
        <w:numId w:val="1"/>
      </w:numPr>
      <w:tabs>
        <w:tab w:val="left" w:pos="360"/>
        <w:tab w:val="clear" w:pos="361"/>
      </w:tabs>
      <w:wordWrap/>
      <w:autoSpaceDE/>
      <w:autoSpaceDN/>
      <w:spacing w:after="200" w:line="276" w:lineRule="auto"/>
      <w:ind w:left="0" w:leftChars="0" w:firstLine="0" w:firstLineChars="0"/>
      <w:contextualSpacing/>
    </w:pPr>
    <w:rPr>
      <w:rFonts w:ascii="나눔고딕" w:hAnsi="나눔고딕" w:eastAsia="나눔고딕"/>
      <w:kern w:val="0"/>
      <w:sz w:val="20"/>
      <w:szCs w:val="22"/>
      <w:lang w:eastAsia="en-US"/>
      <w14:ligatures w14:val="none"/>
    </w:rPr>
  </w:style>
  <w:style w:type="paragraph" w:styleId="18">
    <w:name w:val="Subtitle"/>
    <w:basedOn w:val="1"/>
    <w:next w:val="1"/>
    <w:link w:val="31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9">
    <w:name w:val="HTML Preformatted"/>
    <w:basedOn w:val="1"/>
    <w:link w:val="43"/>
    <w:semiHidden/>
    <w:unhideWhenUsed/>
    <w:qFormat/>
    <w:uiPriority w:val="99"/>
    <w:rPr>
      <w:rFonts w:ascii="Courier New" w:hAnsi="Courier New" w:cs="Courier New"/>
      <w:sz w:val="20"/>
      <w:szCs w:val="20"/>
    </w:rPr>
  </w:style>
  <w:style w:type="table" w:styleId="20">
    <w:name w:val="Table Grid"/>
    <w:basedOn w:val="12"/>
    <w:qFormat/>
    <w:uiPriority w:val="59"/>
    <w:pPr>
      <w:spacing w:after="0"/>
    </w:pPr>
    <w:rPr>
      <w:rFonts w:asciiTheme="minorHAnsi"/>
      <w:kern w:val="0"/>
      <w:szCs w:val="22"/>
      <w:lang w:eastAsia="en-US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제목 1 Char"/>
    <w:basedOn w:val="11"/>
    <w:link w:val="2"/>
    <w:qFormat/>
    <w:uiPriority w:val="9"/>
    <w:rPr>
      <w:rFonts w:asciiTheme="majorHAnsi" w:hAnsiTheme="majorHAnsi" w:eastAsiaTheme="majorEastAsia" w:cstheme="majorBidi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2">
    <w:name w:val="제목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000000" w:themeColor="text1"/>
      <w:sz w:val="28"/>
      <w:szCs w:val="28"/>
      <w14:textFill>
        <w14:solidFill>
          <w14:schemeClr w14:val="tx1"/>
        </w14:solidFill>
      </w14:textFill>
    </w:rPr>
  </w:style>
  <w:style w:type="character" w:customStyle="1" w:styleId="23">
    <w:name w:val="제목 3 Char"/>
    <w:basedOn w:val="11"/>
    <w:link w:val="4"/>
    <w:semiHidden/>
    <w:qFormat/>
    <w:uiPriority w:val="9"/>
    <w:rPr>
      <w:rFonts w:asciiTheme="majorHAnsi" w:hAnsiTheme="majorHAnsi" w:eastAsiaTheme="majorEastAsia" w:cstheme="majorBidi"/>
      <w:color w:val="000000" w:themeColor="text1"/>
      <w:sz w:val="24"/>
      <w14:textFill>
        <w14:solidFill>
          <w14:schemeClr w14:val="tx1"/>
        </w14:solidFill>
      </w14:textFill>
    </w:rPr>
  </w:style>
  <w:style w:type="character" w:customStyle="1" w:styleId="24">
    <w:name w:val="제목 4 Char"/>
    <w:basedOn w:val="11"/>
    <w:link w:val="5"/>
    <w:semiHidden/>
    <w:qFormat/>
    <w:uiPriority w:val="9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character" w:customStyle="1" w:styleId="25">
    <w:name w:val="제목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character" w:customStyle="1" w:styleId="26">
    <w:name w:val="제목 6 Char"/>
    <w:basedOn w:val="11"/>
    <w:link w:val="7"/>
    <w:semiHidden/>
    <w:qFormat/>
    <w:uiPriority w:val="9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character" w:customStyle="1" w:styleId="27">
    <w:name w:val="제목 7 Char"/>
    <w:basedOn w:val="11"/>
    <w:link w:val="8"/>
    <w:semiHidden/>
    <w:qFormat/>
    <w:uiPriority w:val="9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character" w:customStyle="1" w:styleId="28">
    <w:name w:val="제목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character" w:customStyle="1" w:styleId="29">
    <w:name w:val="제목 9 Char"/>
    <w:basedOn w:val="11"/>
    <w:link w:val="10"/>
    <w:semiHidden/>
    <w:qFormat/>
    <w:uiPriority w:val="9"/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</w:style>
  <w:style w:type="character" w:customStyle="1" w:styleId="30">
    <w:name w:val="제목 Ch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부제 Char"/>
    <w:basedOn w:val="11"/>
    <w:link w:val="18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인용 Char"/>
    <w:basedOn w:val="11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강한 인용 Char"/>
    <w:basedOn w:val="11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ng-star-inserted"/>
    <w:basedOn w:val="11"/>
    <w:qFormat/>
    <w:uiPriority w:val="0"/>
  </w:style>
  <w:style w:type="paragraph" w:customStyle="1" w:styleId="40">
    <w:name w:val="paragraph"/>
    <w:basedOn w:val="1"/>
    <w:qFormat/>
    <w:uiPriority w:val="0"/>
    <w:pPr>
      <w:widowControl/>
      <w:wordWrap/>
      <w:autoSpaceDE/>
      <w:autoSpaceDN/>
      <w:spacing w:before="100" w:beforeAutospacing="1" w:after="100" w:afterAutospacing="1"/>
    </w:pPr>
    <w:rPr>
      <w:rFonts w:ascii="굴림" w:hAnsi="굴림" w:eastAsia="굴림" w:cs="굴림"/>
      <w:kern w:val="0"/>
      <w:sz w:val="24"/>
      <w14:ligatures w14:val="none"/>
    </w:rPr>
  </w:style>
  <w:style w:type="character" w:customStyle="1" w:styleId="41">
    <w:name w:val="머리글 Char"/>
    <w:basedOn w:val="11"/>
    <w:link w:val="13"/>
    <w:qFormat/>
    <w:uiPriority w:val="99"/>
  </w:style>
  <w:style w:type="character" w:customStyle="1" w:styleId="42">
    <w:name w:val="바닥글 Char"/>
    <w:basedOn w:val="11"/>
    <w:link w:val="16"/>
    <w:qFormat/>
    <w:uiPriority w:val="99"/>
  </w:style>
  <w:style w:type="character" w:customStyle="1" w:styleId="43">
    <w:name w:val="미리 서식이 지정된 HTML Char"/>
    <w:basedOn w:val="11"/>
    <w:link w:val="19"/>
    <w:semiHidden/>
    <w:qFormat/>
    <w:uiPriority w:val="99"/>
    <w:rPr>
      <w:rFonts w:ascii="Courier New" w:hAnsi="Courier New" w:cs="Courier New"/>
      <w:sz w:val="20"/>
      <w:szCs w:val="20"/>
    </w:rPr>
  </w:style>
  <w:style w:type="character" w:customStyle="1" w:styleId="44">
    <w:name w:val="날짜 Char"/>
    <w:basedOn w:val="11"/>
    <w:link w:val="1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3206</Words>
  <Characters>3357</Characters>
  <Lines>31</Lines>
  <Paragraphs>8</Paragraphs>
  <TotalTime>305</TotalTime>
  <ScaleCrop>false</ScaleCrop>
  <LinksUpToDate>false</LinksUpToDate>
  <CharactersWithSpaces>4294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2026-09-07T01:14:00Z</dcterms:created>
  <dc:creator>Sunphil Paik</dc:creator>
  <cp:lastModifiedBy>82105</cp:lastModifiedBy>
  <dcterms:modified xsi:type="dcterms:W3CDTF">2026-09-21T05:55:12Z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eyJoZGlkIjoiNTQyMjUxOTVhZTk1NzM4YjlmZjIwY2UzMGEzZmZjZmEifQ==</vt:lpwstr>
  </property>
  <property fmtid="{D5CDD505-2E9C-101B-9397-08002B2CF9AE}" pid="3" name="KSOProductBuildVer">
    <vt:lpwstr>1042-12.1.0.28485</vt:lpwstr>
  </property>
  <property fmtid="{D5CDD505-2E9C-101B-9397-08002B2CF9AE}" pid="4" name="ICV">
    <vt:lpwstr>9B6BF3BC8DB44C75B2A1C6AF9BDC17BC_12</vt:lpwstr>
  </property>
</Properties>
</file>