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A879B" w14:textId="77777777" w:rsidR="00D61948" w:rsidRDefault="00D61948">
      <w:pPr>
        <w:pBdr>
          <w:top w:val="single" w:sz="48" w:space="0" w:color="7A1F2B"/>
        </w:pBdr>
      </w:pPr>
    </w:p>
    <w:p w14:paraId="56C1236B" w14:textId="77777777" w:rsidR="00D61948" w:rsidRDefault="00000000">
      <w:pPr>
        <w:spacing w:before="200" w:after="1400" w:line="320" w:lineRule="auto"/>
      </w:pPr>
      <w:r>
        <w:rPr>
          <w:color w:val="777777"/>
        </w:rPr>
        <w:t>2026 대형 뮤지컬 시범공연 지원사업</w:t>
      </w:r>
    </w:p>
    <w:p w14:paraId="4A78B61C" w14:textId="77777777" w:rsidR="00D61948" w:rsidRDefault="00000000">
      <w:pPr>
        <w:spacing w:after="160" w:line="320" w:lineRule="auto"/>
      </w:pPr>
      <w:r>
        <w:rPr>
          <w:b/>
          <w:bCs/>
          <w:color w:val="7A1F2B"/>
          <w:spacing w:val="20"/>
          <w:sz w:val="60"/>
          <w:szCs w:val="60"/>
        </w:rPr>
        <w:t>과업지시서</w:t>
      </w:r>
    </w:p>
    <w:p w14:paraId="13EF1BC7" w14:textId="77777777" w:rsidR="00D61948" w:rsidRDefault="00000000">
      <w:pPr>
        <w:spacing w:after="120"/>
      </w:pPr>
      <w:r>
        <w:rPr>
          <w:b/>
          <w:bCs/>
          <w:sz w:val="36"/>
          <w:szCs w:val="36"/>
        </w:rPr>
        <w:t>뮤지컬 &lt;호두까기 인형 - 더 비기닝&gt;</w:t>
      </w:r>
    </w:p>
    <w:p w14:paraId="57095F55" w14:textId="77777777" w:rsidR="00D61948" w:rsidRDefault="00000000">
      <w:pPr>
        <w:pBdr>
          <w:bottom w:val="single" w:sz="6" w:space="10" w:color="7A1F2B"/>
        </w:pBdr>
        <w:spacing w:after="1000"/>
      </w:pPr>
      <w:r>
        <w:rPr>
          <w:color w:val="444444"/>
          <w:sz w:val="24"/>
          <w:szCs w:val="24"/>
        </w:rPr>
        <w:t>조명 디자인 및 조명 시스템 용역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7438"/>
      </w:tblGrid>
      <w:tr w:rsidR="00D61948" w14:paraId="3EFCF80A" w14:textId="77777777">
        <w:tc>
          <w:tcPr>
            <w:tcW w:w="22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9B2901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계약방법</w:t>
            </w:r>
          </w:p>
        </w:tc>
        <w:tc>
          <w:tcPr>
            <w:tcW w:w="74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80DF22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협상에 의한 계약</w:t>
            </w:r>
          </w:p>
        </w:tc>
      </w:tr>
      <w:tr w:rsidR="00D61948" w14:paraId="11633544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C46590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과업기간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78F531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계약체결일 ~ 2026. 12. 31.(목)</w:t>
            </w:r>
          </w:p>
        </w:tc>
      </w:tr>
      <w:tr w:rsidR="00D61948" w14:paraId="0D484FE7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FF2ABA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공연기간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16DDD0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12. 04.(금) ~ 2026. 12. 26.(토) (총 34회 예정)</w:t>
            </w:r>
          </w:p>
        </w:tc>
      </w:tr>
      <w:tr w:rsidR="00D61948" w14:paraId="4AB27FAB" w14:textId="77777777">
        <w:tc>
          <w:tcPr>
            <w:tcW w:w="22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2E1481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사업금액</w:t>
            </w:r>
          </w:p>
        </w:tc>
        <w:tc>
          <w:tcPr>
            <w:tcW w:w="74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D56C8F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51,150,000원 (부가가치세 포함)</w:t>
            </w:r>
          </w:p>
        </w:tc>
      </w:tr>
    </w:tbl>
    <w:p w14:paraId="3CD8952B" w14:textId="77777777" w:rsidR="00D61948" w:rsidRDefault="00D61948">
      <w:pPr>
        <w:spacing w:after="1400"/>
      </w:pPr>
    </w:p>
    <w:p w14:paraId="5BDF687D" w14:textId="77777777" w:rsidR="00D61948" w:rsidRDefault="00000000">
      <w:pPr>
        <w:spacing w:after="100" w:line="320" w:lineRule="auto"/>
        <w:jc w:val="right"/>
      </w:pPr>
      <w:r>
        <w:rPr>
          <w:sz w:val="22"/>
          <w:szCs w:val="22"/>
        </w:rPr>
        <w:t>2026. 10.</w:t>
      </w:r>
    </w:p>
    <w:p w14:paraId="24B86365" w14:textId="77777777" w:rsidR="00D61948" w:rsidRDefault="00000000">
      <w:pPr>
        <w:spacing w:line="320" w:lineRule="auto"/>
        <w:jc w:val="right"/>
      </w:pPr>
      <w:r>
        <w:rPr>
          <w:b/>
          <w:bCs/>
          <w:sz w:val="30"/>
          <w:szCs w:val="30"/>
        </w:rPr>
        <w:t>브러쉬씨어터 주식회사</w:t>
      </w:r>
    </w:p>
    <w:p w14:paraId="50C9E751" w14:textId="77777777" w:rsidR="00D61948" w:rsidRDefault="00000000">
      <w:r>
        <w:br w:type="page"/>
      </w:r>
    </w:p>
    <w:p w14:paraId="6CBBEF28" w14:textId="77777777" w:rsidR="00D61948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lastRenderedPageBreak/>
        <w:t xml:space="preserve">Ⅰ. </w:t>
      </w:r>
      <w:r>
        <w:rPr>
          <w:b/>
          <w:bCs/>
          <w:sz w:val="28"/>
          <w:szCs w:val="28"/>
        </w:rPr>
        <w:t>일반사항</w:t>
      </w:r>
    </w:p>
    <w:p w14:paraId="00D2BE7B" w14:textId="77777777" w:rsidR="00D61948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과업 목적</w:t>
      </w:r>
    </w:p>
    <w:p w14:paraId="2FE22C35" w14:textId="77777777" w:rsidR="00D61948" w:rsidRDefault="00000000">
      <w:pPr>
        <w:spacing w:after="120" w:line="320" w:lineRule="auto"/>
      </w:pPr>
      <w:r>
        <w:t>본 과업은 뮤지컬 &lt;호두까기 인형 - 더 비기닝&gt;의 연출 의도와 무대디자인을 바탕으로 조명 디자인을 수립하고, 이를 구현하기 위한 조명 시스템을 구성·반입·설치하여 리허설 및 공연기간 동안 안정적으로 운영·유지관리하고, 공연 종료 후 철수·반출하는 데 필요한 제반 업무를 수행하는 것을 목적으로 합니다.</w:t>
      </w:r>
    </w:p>
    <w:p w14:paraId="12C6B796" w14:textId="77777777" w:rsidR="00D61948" w:rsidRDefault="00000000">
      <w:pPr>
        <w:keepNext/>
        <w:spacing w:before="200" w:after="100"/>
      </w:pPr>
      <w:r>
        <w:rPr>
          <w:b/>
          <w:bCs/>
          <w:color w:val="7A1F2B"/>
          <w:sz w:val="22"/>
          <w:szCs w:val="22"/>
        </w:rPr>
        <w:t xml:space="preserve">□ </w:t>
      </w:r>
      <w:r>
        <w:rPr>
          <w:b/>
          <w:bCs/>
          <w:sz w:val="22"/>
          <w:szCs w:val="22"/>
        </w:rPr>
        <w:t>과업 개요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0"/>
        <w:gridCol w:w="7338"/>
      </w:tblGrid>
      <w:tr w:rsidR="00D61948" w14:paraId="2CE5835A" w14:textId="77777777">
        <w:tc>
          <w:tcPr>
            <w:tcW w:w="23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7DBBA9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공연명</w:t>
            </w:r>
          </w:p>
        </w:tc>
        <w:tc>
          <w:tcPr>
            <w:tcW w:w="73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953380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 대형 뮤지컬 시범공연 지원사업 뮤지컬 &lt;호두까기 인형 - 더 비기닝&gt;</w:t>
            </w:r>
          </w:p>
        </w:tc>
      </w:tr>
      <w:tr w:rsidR="00D61948" w14:paraId="37A7DFEF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ECE2F7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과업명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CC24AD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조명 디자인 및 조명 시스템 용역</w:t>
            </w:r>
          </w:p>
        </w:tc>
      </w:tr>
      <w:tr w:rsidR="00D61948" w14:paraId="753BEF3A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469A8F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과업기간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A42569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계약체결일 ~ 2026. 12. 31.(목)</w:t>
            </w:r>
          </w:p>
        </w:tc>
      </w:tr>
      <w:tr w:rsidR="00D61948" w14:paraId="0205CE1F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558C38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공연기간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F0F578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12. 04.(금) ~ 2026. 12. 26.(토) (총 34회 예정)</w:t>
            </w:r>
          </w:p>
        </w:tc>
      </w:tr>
      <w:tr w:rsidR="00D61948" w14:paraId="73377443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C1205A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반입 / 셋업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02F32B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11. 24.(화) ~ 2026. 12. 03.(목)</w:t>
            </w:r>
          </w:p>
        </w:tc>
      </w:tr>
      <w:tr w:rsidR="00D61948" w14:paraId="0ED1E610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741EA9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정리 / 반출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C8F7A9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2026. 12. 26.(토) 최종 공연 종료 후 ~ 2026. 12. 27.(일)</w:t>
            </w:r>
          </w:p>
        </w:tc>
      </w:tr>
      <w:tr w:rsidR="00D61948" w14:paraId="77848EE4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73BB39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수행장소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E23127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티켓링크 1975씨어터, 브러쉬씨어터 연습실(화이트룸) 및 발주자가 지정하는 장소</w:t>
            </w:r>
          </w:p>
        </w:tc>
      </w:tr>
      <w:tr w:rsidR="00D61948" w14:paraId="110C2790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6AA5FB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사업금액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6E7044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금 51,150,000원 (부가가치세 포함)</w:t>
            </w:r>
          </w:p>
          <w:p w14:paraId="30D5B1A0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추정가격 46,500,000원 + 부가가치세 4,650,000원</w:t>
            </w:r>
          </w:p>
        </w:tc>
      </w:tr>
      <w:tr w:rsidR="00D61948" w14:paraId="06FB6A46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566A06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수행형태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2E3031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단독수행 (공동계약 및 핵심업무 일괄 하도급 불가)</w:t>
            </w:r>
          </w:p>
        </w:tc>
      </w:tr>
      <w:tr w:rsidR="00D61948" w14:paraId="7667891D" w14:textId="77777777">
        <w:tc>
          <w:tcPr>
            <w:tcW w:w="23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AF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28A1D2" w14:textId="77777777" w:rsidR="00D61948" w:rsidRDefault="00000000">
            <w:pPr>
              <w:spacing w:line="290" w:lineRule="auto"/>
            </w:pPr>
            <w:r>
              <w:rPr>
                <w:b/>
                <w:bCs/>
                <w:sz w:val="19"/>
                <w:szCs w:val="19"/>
              </w:rPr>
              <w:t>주요 범위</w:t>
            </w:r>
          </w:p>
        </w:tc>
        <w:tc>
          <w:tcPr>
            <w:tcW w:w="73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D4EBD2" w14:textId="77777777" w:rsidR="00D61948" w:rsidRDefault="00000000">
            <w:pPr>
              <w:spacing w:line="290" w:lineRule="auto"/>
            </w:pPr>
            <w:r>
              <w:rPr>
                <w:sz w:val="19"/>
                <w:szCs w:val="19"/>
              </w:rPr>
              <w:t>조명 디자인 / 조명 플롯·패치·큐시트 작성 / 추가 조명장비 임차·운송 / 행잉·포커싱·프로그래밍 / 리허설 / 공연기간 운영·유지관리 / 철수·반출</w:t>
            </w:r>
          </w:p>
        </w:tc>
      </w:tr>
    </w:tbl>
    <w:p w14:paraId="7D0415B7" w14:textId="77777777" w:rsidR="00D61948" w:rsidRDefault="00D61948">
      <w:pPr>
        <w:spacing w:after="60"/>
      </w:pPr>
    </w:p>
    <w:p w14:paraId="20C21B2C" w14:textId="77777777" w:rsidR="00D61948" w:rsidRDefault="00000000">
      <w:pPr>
        <w:pBdr>
          <w:left w:val="single" w:sz="18" w:space="8" w:color="7A1F2B"/>
        </w:pBdr>
        <w:shd w:val="clear" w:color="auto" w:fill="FAF6F1"/>
        <w:spacing w:after="120" w:line="290" w:lineRule="auto"/>
        <w:ind w:left="160"/>
      </w:pPr>
      <w:r>
        <w:rPr>
          <w:color w:val="555555"/>
          <w:sz w:val="18"/>
          <w:szCs w:val="18"/>
        </w:rPr>
        <w:t>※ 공연장 및 셋업 일정이 변경되는 경우 세부 일정은 발주자와 계약상대자가 협의하여 조정하되, 공연 개막 및 운영에 지장이 없도록 하여야 합니다.</w:t>
      </w:r>
    </w:p>
    <w:p w14:paraId="51992D0B" w14:textId="77777777" w:rsidR="00D61948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Ⅱ. </w:t>
      </w:r>
      <w:r>
        <w:rPr>
          <w:b/>
          <w:bCs/>
          <w:sz w:val="28"/>
          <w:szCs w:val="28"/>
        </w:rPr>
        <w:t>조명 디자인 업무</w:t>
      </w:r>
    </w:p>
    <w:p w14:paraId="7C61D276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조명디자이너는 연출·무대·의상·영상 등 창작진과 협의하여 작품의 조명 콘셉트를 수립하고, 장면별 조명 연출안을 제시합니다.</w:t>
      </w:r>
    </w:p>
    <w:p w14:paraId="4FD40668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공연장 기술사양서와 무대디자인 도면을 바탕으로 조명 플롯(행잉 플롯), 장비 목록, 패치표, 큐시트 등 조명 설계 도서를 작성하여 발주자에게 제출합니다.</w:t>
      </w:r>
    </w:p>
    <w:p w14:paraId="1406A245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lastRenderedPageBreak/>
        <w:t xml:space="preserve">다. </w:t>
      </w:r>
      <w:r>
        <w:t>연습기간 중 런스루 등 주요 연습에 참관하여 장면 전환·동선·큐 포인트를 파악하고, 무대감독과 큐 운영 방식을 협의합니다.</w:t>
      </w:r>
    </w:p>
    <w:p w14:paraId="5D8BE66A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디자인 확정 이후 변경이 필요한 경우 발주자·연출과 협의하여 반영하며, 최종 큐시트와 조명 플롯은 공연 종료 후 아카이빙용으로 제출합니다.</w:t>
      </w:r>
    </w:p>
    <w:p w14:paraId="5B1356EF" w14:textId="77777777" w:rsidR="00D61948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Ⅲ. </w:t>
      </w:r>
      <w:r>
        <w:rPr>
          <w:b/>
          <w:bCs/>
          <w:sz w:val="28"/>
          <w:szCs w:val="28"/>
        </w:rPr>
        <w:t>조명 시스템 및 장비 기준</w:t>
      </w:r>
    </w:p>
    <w:p w14:paraId="0FFAF448" w14:textId="32A33721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계약상대자는 공연장 상설 조명장비를 우선 활용하되, 디자인 구현에 필요한 추가 장비(무빙라이트, LED 조명, 팔로우 스팟, 조명 콘솔, 디머·분배반, 신호장비, 케이블, 헤이저 등 특수효과)를 운영합니다.</w:t>
      </w:r>
    </w:p>
    <w:p w14:paraId="297A1F63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투입 장비는 정상 작동이 검증된 장비를 사용하며, 기종·수량은 조명 플롯 및 장비 목록에 따르고 동등 이상의 사양으로 대체 시 사전에 발주자·조명디자이너의 승인을 받아야 합니다.</w:t>
      </w:r>
    </w:p>
    <w:p w14:paraId="4D12D967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주요 장비 및 콘솔은 고장에 대비한 예비 장비(스페어)와 백업 콘솔 또는 백업 쇼파일을 확보하여야 합니다.</w:t>
      </w:r>
    </w:p>
    <w:p w14:paraId="672B2659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전원 사용량을 사전 산정하여 공연장 전기 용량 내에서 안전하게 분배하고, 신호 및 네트워크 구성도를 작성하여 제출합니다.</w:t>
      </w:r>
    </w:p>
    <w:p w14:paraId="7D6B0DAE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마. </w:t>
      </w:r>
      <w:r>
        <w:t>헤이저·포그 등 특수효과는 공연장 화재감지설비와 관련하여 공연장과 사전 협의하고 사용 기준을 준수합니다.</w:t>
      </w:r>
    </w:p>
    <w:p w14:paraId="0EF8B4E4" w14:textId="77777777" w:rsidR="00D61948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Ⅳ. </w:t>
      </w:r>
      <w:r>
        <w:rPr>
          <w:b/>
          <w:bCs/>
          <w:sz w:val="28"/>
          <w:szCs w:val="28"/>
        </w:rPr>
        <w:t>반입·설치 및 포커싱·큐잉</w:t>
      </w:r>
    </w:p>
    <w:p w14:paraId="764038DC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공연장의 반입일정·차량동선·반입구 규격·작업시간을 사전에 확인하고 공연장 및 발주자와 협의한 일정에 따라 반입합니다.</w:t>
      </w:r>
    </w:p>
    <w:p w14:paraId="18D24C4E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조명 플롯에 따라 장비를 행잉·설치하고, 모든 장비에 안전와이어(세이프티)를 체결하며 배선을 정리합니다.</w:t>
      </w:r>
    </w:p>
    <w:p w14:paraId="56C613E4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포커싱, 프로그래밍, 큐 작성(큐잉)을 수행하고, 무대·영상·음향 등 타 파트의 셋업 일정과 충돌하지 않도록 기술감독과 공정을 조율합니다.</w:t>
      </w:r>
    </w:p>
    <w:p w14:paraId="07F5FD94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테크니컬 리허설 및 드레스 리허설에 참여하여 큐를 보완·확정합니다.</w:t>
      </w:r>
    </w:p>
    <w:p w14:paraId="030DD1E3" w14:textId="77777777" w:rsidR="00D61948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Ⅴ. </w:t>
      </w:r>
      <w:r>
        <w:rPr>
          <w:b/>
          <w:bCs/>
          <w:sz w:val="28"/>
          <w:szCs w:val="28"/>
        </w:rPr>
        <w:t>공연 운영 및 유지관리</w:t>
      </w:r>
    </w:p>
    <w:p w14:paraId="4439B101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계약상대자는 공연기간 동안 조명 오퍼레이터 및 필요 인력을 배치하여 확정된 큐시트에 따라 조명을 운</w:t>
      </w:r>
      <w:r>
        <w:lastRenderedPageBreak/>
        <w:t>영합니다.</w:t>
      </w:r>
    </w:p>
    <w:p w14:paraId="74484E67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매 공연 전 조명장비 점검(채널 체크)을 실시하고, 램프·젤·고장 장비를 즉시 교체·보수합니다.</w:t>
      </w:r>
    </w:p>
    <w:p w14:paraId="14F4AA80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장비 고장 등 긴급 상황 발생 시 즉시 대응할 수 있는 연락체계와 예비 장비·인력을 확보하여야 합니다.</w:t>
      </w:r>
    </w:p>
    <w:p w14:paraId="093DA554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발주자의 사전 승인 없이 디자인, 큐, 장비 구성을 임의 변경할 수 없습니다.</w:t>
      </w:r>
    </w:p>
    <w:p w14:paraId="1CFC3D2B" w14:textId="77777777" w:rsidR="00D61948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Ⅵ. </w:t>
      </w:r>
      <w:r>
        <w:rPr>
          <w:b/>
          <w:bCs/>
          <w:sz w:val="28"/>
          <w:szCs w:val="28"/>
        </w:rPr>
        <w:t>철수·반출 및 원상복구</w:t>
      </w:r>
    </w:p>
    <w:p w14:paraId="13C35033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공연 종료 후 발주자와 공연장이 지정한 일정에 따라 추가 장비를 안전하게 철수·반출하고, 공연장 상설장비는 원래의 위치와 상태로 복구합니다.</w:t>
      </w:r>
    </w:p>
    <w:p w14:paraId="46E86322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설치·철수 과정에서 공연장 시설물 또는 타 장비를 훼손한 경우 계약상대자의 귀책범위에서 원상복구 또는 손해를 배상합니다.</w:t>
      </w:r>
    </w:p>
    <w:p w14:paraId="5C2FE871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공연장에 잔재물·폐기물을 남기지 않도록 정리합니다.</w:t>
      </w:r>
    </w:p>
    <w:p w14:paraId="34F50FC4" w14:textId="77777777" w:rsidR="00D61948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Ⅶ. </w:t>
      </w:r>
      <w:r>
        <w:rPr>
          <w:b/>
          <w:bCs/>
          <w:sz w:val="28"/>
          <w:szCs w:val="28"/>
        </w:rPr>
        <w:t>안전보건관리</w:t>
      </w:r>
    </w:p>
    <w:p w14:paraId="386AAE71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계약상대자는 산업안전보건 관계 법령, 중대재해 예방 관련 규정, 「공연법」상 무대예술 안전 관련 규정, 공연장 안전규정 및 발주자의 안전지침을 준수합니다.</w:t>
      </w:r>
    </w:p>
    <w:p w14:paraId="6FB2EF87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고소작업(바텐·캣워크·리프트 작업), 리깅, 중량물 운반, 전기 작업 등 작업별 위험성에 적합한 보호구·안전장비와 작업절차를 적용하고, 모든 매달림 장비에는 이중 안전장치를 체결합니다.</w:t>
      </w:r>
    </w:p>
    <w:p w14:paraId="3E9BFD03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전기 작업은 자격을 갖춘 인력이 수행하고, 과부하·누전 방지를 위한 차단기 및 접지 상태를 확인합니다.</w:t>
      </w:r>
    </w:p>
    <w:p w14:paraId="01463662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현장 작업 전 위험요인을 점검하고 작업자에게 필요한 안전교육을 실시하며, 공연장에서 요구하는 안전교육 수료증 등이 있는 경우 착수 전 제출합니다.</w:t>
      </w:r>
    </w:p>
    <w:p w14:paraId="7DA0FC5A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마. </w:t>
      </w:r>
      <w:r>
        <w:t>비상통로·피난동선·소방시설을 방해하지 않도록 장비·자재를 배치하고 작업 종료 후 현장을 정리합니다.</w:t>
      </w:r>
    </w:p>
    <w:p w14:paraId="23FE1617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바. </w:t>
      </w:r>
      <w:r>
        <w:t>사고 또는 시설물 손상이 발생한 경우 즉시 발주자에게 보고하고 응급조치, 원인 확인 및 재발방지 조치를 실시합니다.</w:t>
      </w:r>
    </w:p>
    <w:p w14:paraId="65A225ED" w14:textId="77777777" w:rsidR="00D61948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Ⅷ. </w:t>
      </w:r>
      <w:r>
        <w:rPr>
          <w:b/>
          <w:bCs/>
          <w:sz w:val="28"/>
          <w:szCs w:val="28"/>
        </w:rPr>
        <w:t>지연·변경 및 협의</w:t>
      </w:r>
    </w:p>
    <w:p w14:paraId="1895F06F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계약상대자는 합리적인 공정계획에 따라 반입·설치 기한을 준수하여야 하며, 지연 우려가 발생한 경우 즉시 발주자에게 원인과 대책을 보고합니다.</w:t>
      </w:r>
    </w:p>
    <w:p w14:paraId="4B35850D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 xml:space="preserve">정당한 사유 없이 계약상 반입·설치 기한을 지체한 경우 지연배상 등은 계약서 및 국가계약 관련 규정에 </w:t>
      </w:r>
      <w:r>
        <w:lastRenderedPageBreak/>
        <w:t>따라 처리합니다.</w:t>
      </w:r>
    </w:p>
    <w:p w14:paraId="5F3E1C70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작품의 예술적·기술적 필요 또는 공연장 상황으로 과업 내용·규격·수량·일정의 변경이 필요한 경우 반드시 발주자와 사전 협의 후 서면 승인에 따라 진행합니다.</w:t>
      </w:r>
    </w:p>
    <w:p w14:paraId="6CD5D0EC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변경으로 계약금액 또는 기간의 조정이 필요한 경우 임의로 비용을 집행하지 않고 발주자와 계약변경 절차를 거칩니다.</w:t>
      </w:r>
    </w:p>
    <w:p w14:paraId="61BCDE93" w14:textId="77777777" w:rsidR="00D61948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Ⅸ. </w:t>
      </w:r>
      <w:r>
        <w:rPr>
          <w:b/>
          <w:bCs/>
          <w:sz w:val="28"/>
          <w:szCs w:val="28"/>
        </w:rPr>
        <w:t>보안·소유권 및 기타</w:t>
      </w:r>
    </w:p>
    <w:p w14:paraId="25B39C60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가. </w:t>
      </w:r>
      <w:r>
        <w:t>발주자가 제공한 대본, 음악, 디자인, 이미지, 기술자료 및 공연 관련 정보는 본 과업 수행 목적 외에 외부로 유출·공개하거나 제3자에게 제공할 수 없습니다.</w:t>
      </w:r>
    </w:p>
    <w:p w14:paraId="7682C2B9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나. </w:t>
      </w:r>
      <w:r>
        <w:t>계약상대자는 발주자의 사전 서면승인 없이 과업의 핵심 업무(조명 디자인·장비 운영)를 제3자에게 일괄 재위탁할 수 없습니다.</w:t>
      </w:r>
    </w:p>
    <w:p w14:paraId="117527B9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다. </w:t>
      </w:r>
      <w:r>
        <w:t>본 과업은 「2026 대형 뮤지컬 시범공연 지원사업」 보조금으로 집행되므로, 계약상대자는 발주자의 정산 및 결과보고에 필요한 증빙(세금계산서, 투입인력 내역, 결과물 등) 제출에 협조합니다.</w:t>
      </w:r>
    </w:p>
    <w:p w14:paraId="5681A911" w14:textId="77777777" w:rsidR="00D61948" w:rsidRDefault="00000000">
      <w:pPr>
        <w:spacing w:after="80" w:line="320" w:lineRule="auto"/>
        <w:ind w:left="420" w:hanging="420"/>
      </w:pPr>
      <w:r>
        <w:rPr>
          <w:b/>
          <w:bCs/>
          <w:color w:val="7A1F2B"/>
        </w:rPr>
        <w:t xml:space="preserve">라. </w:t>
      </w:r>
      <w:r>
        <w:t>본 과업지시서에 정하지 않은 사항은 계약서, 발주자 지시, 관계 법령 및 공연장 규정에 따르며, 해석상 이견은 상호 협의하여 결정합니다.</w:t>
      </w:r>
    </w:p>
    <w:p w14:paraId="473FC83E" w14:textId="77777777" w:rsidR="00D61948" w:rsidRDefault="00000000">
      <w:pPr>
        <w:keepNext/>
        <w:pBdr>
          <w:bottom w:val="single" w:sz="12" w:space="4" w:color="7A1F2B"/>
        </w:pBdr>
        <w:spacing w:before="360" w:after="180"/>
      </w:pPr>
      <w:r>
        <w:rPr>
          <w:b/>
          <w:bCs/>
          <w:color w:val="7A1F2B"/>
          <w:sz w:val="28"/>
          <w:szCs w:val="28"/>
        </w:rPr>
        <w:t xml:space="preserve">Ⅹ. </w:t>
      </w:r>
      <w:r>
        <w:rPr>
          <w:b/>
          <w:bCs/>
          <w:sz w:val="28"/>
          <w:szCs w:val="28"/>
        </w:rPr>
        <w:t>문의처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3000"/>
        <w:gridCol w:w="3638"/>
      </w:tblGrid>
      <w:tr w:rsidR="00D61948" w14:paraId="43588863" w14:textId="77777777">
        <w:trPr>
          <w:tblHeader/>
        </w:trPr>
        <w:tc>
          <w:tcPr>
            <w:tcW w:w="3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F1CEE8" w14:textId="77777777" w:rsidR="00D61948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구분</w:t>
            </w:r>
          </w:p>
        </w:tc>
        <w:tc>
          <w:tcPr>
            <w:tcW w:w="3000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9B990E" w14:textId="77777777" w:rsidR="00D61948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담당자</w:t>
            </w:r>
          </w:p>
        </w:tc>
        <w:tc>
          <w:tcPr>
            <w:tcW w:w="3638" w:type="dxa"/>
            <w:tcBorders>
              <w:top w:val="single" w:sz="14" w:space="0" w:color="7A1F2B"/>
              <w:left w:val="none" w:sz="0" w:space="0" w:color="FFFFFF"/>
              <w:bottom w:val="single" w:sz="4" w:space="0" w:color="CFC6BF"/>
              <w:right w:val="none" w:sz="0" w:space="0" w:color="FFFFFF"/>
            </w:tcBorders>
            <w:shd w:val="clear" w:color="auto" w:fill="F6ECE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4BBB2E" w14:textId="77777777" w:rsidR="00D61948" w:rsidRDefault="00000000">
            <w:pPr>
              <w:spacing w:line="290" w:lineRule="auto"/>
              <w:jc w:val="center"/>
            </w:pPr>
            <w:r>
              <w:rPr>
                <w:b/>
                <w:bCs/>
                <w:color w:val="7A1F2B"/>
                <w:sz w:val="18"/>
                <w:szCs w:val="18"/>
              </w:rPr>
              <w:t>연락처</w:t>
            </w:r>
          </w:p>
        </w:tc>
      </w:tr>
      <w:tr w:rsidR="00D61948" w14:paraId="220C72CB" w14:textId="77777777"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750C0B" w14:textId="77777777" w:rsidR="00D61948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기술 및 과업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5BBFD0" w14:textId="77777777" w:rsidR="00D61948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김승수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DA62C8" w14:textId="77777777" w:rsidR="00D61948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010-4698-5919</w:t>
            </w:r>
          </w:p>
        </w:tc>
      </w:tr>
      <w:tr w:rsidR="00D61948" w14:paraId="5046A660" w14:textId="77777777"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9C8AF2" w14:textId="77777777" w:rsidR="00D61948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입찰 및 계약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8B3E67" w14:textId="77777777" w:rsidR="00D61948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김효준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E5E31D" w14:textId="77777777" w:rsidR="00D61948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010-9103-8423</w:t>
            </w:r>
          </w:p>
        </w:tc>
      </w:tr>
      <w:tr w:rsidR="00D61948" w14:paraId="6B088F50" w14:textId="77777777"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699EB8" w14:textId="77777777" w:rsidR="00D61948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나라장터 시스템</w:t>
            </w:r>
          </w:p>
        </w:tc>
        <w:tc>
          <w:tcPr>
            <w:tcW w:w="3000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FADDA0" w14:textId="77777777" w:rsidR="00D61948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조달청 고객지원센터</w:t>
            </w:r>
          </w:p>
        </w:tc>
        <w:tc>
          <w:tcPr>
            <w:tcW w:w="3638" w:type="dxa"/>
            <w:tcBorders>
              <w:top w:val="single" w:sz="4" w:space="0" w:color="CFC6BF"/>
              <w:left w:val="none" w:sz="0" w:space="0" w:color="FFFFFF"/>
              <w:bottom w:val="single" w:sz="4" w:space="0" w:color="CFC6BF"/>
              <w:right w:val="none" w:sz="0" w:space="0" w:color="FFFFFF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15025E" w14:textId="77777777" w:rsidR="00D61948" w:rsidRDefault="00000000">
            <w:pPr>
              <w:spacing w:line="290" w:lineRule="auto"/>
              <w:jc w:val="center"/>
            </w:pPr>
            <w:r>
              <w:rPr>
                <w:sz w:val="19"/>
                <w:szCs w:val="19"/>
              </w:rPr>
              <w:t>1588-0800</w:t>
            </w:r>
          </w:p>
        </w:tc>
      </w:tr>
    </w:tbl>
    <w:p w14:paraId="426ECE9F" w14:textId="77777777" w:rsidR="00D61948" w:rsidRDefault="00D61948">
      <w:pPr>
        <w:spacing w:after="400"/>
      </w:pPr>
    </w:p>
    <w:p w14:paraId="2FF98C72" w14:textId="0619A6C7" w:rsidR="00D61948" w:rsidRDefault="00000000">
      <w:pPr>
        <w:spacing w:after="140" w:line="320" w:lineRule="auto"/>
        <w:jc w:val="center"/>
      </w:pPr>
      <w:r>
        <w:rPr>
          <w:sz w:val="21"/>
          <w:szCs w:val="21"/>
        </w:rPr>
        <w:t>2026. 10. 1</w:t>
      </w:r>
      <w:r w:rsidR="00EF598A">
        <w:rPr>
          <w:rFonts w:hint="eastAsia"/>
          <w:sz w:val="21"/>
          <w:szCs w:val="21"/>
          <w:lang w:eastAsia="ko-KR"/>
        </w:rPr>
        <w:t>4</w:t>
      </w:r>
      <w:r>
        <w:rPr>
          <w:sz w:val="21"/>
          <w:szCs w:val="21"/>
        </w:rPr>
        <w:t>.</w:t>
      </w:r>
    </w:p>
    <w:p w14:paraId="138DAD5C" w14:textId="77777777" w:rsidR="00D61948" w:rsidRDefault="00000000">
      <w:pPr>
        <w:spacing w:after="140" w:line="320" w:lineRule="auto"/>
        <w:jc w:val="center"/>
      </w:pPr>
      <w:r>
        <w:rPr>
          <w:b/>
          <w:bCs/>
          <w:sz w:val="26"/>
          <w:szCs w:val="26"/>
        </w:rPr>
        <w:t>브러쉬씨어터 주식회사</w:t>
      </w:r>
    </w:p>
    <w:sectPr w:rsidR="00D6194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300" w:right="1134" w:bottom="1134" w:left="1134" w:header="600" w:footer="5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3F1D03" w14:textId="77777777" w:rsidR="00EF4127" w:rsidRDefault="00EF4127">
      <w:r>
        <w:separator/>
      </w:r>
    </w:p>
  </w:endnote>
  <w:endnote w:type="continuationSeparator" w:id="0">
    <w:p w14:paraId="5EBA9161" w14:textId="77777777" w:rsidR="00EF4127" w:rsidRDefault="00EF4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48282" w14:textId="77777777" w:rsidR="00D61948" w:rsidRDefault="00000000">
    <w:pPr>
      <w:jc w:val="center"/>
    </w:pPr>
    <w:r>
      <w:rPr>
        <w:color w:val="777777"/>
        <w:sz w:val="16"/>
        <w:szCs w:val="16"/>
      </w:rPr>
      <w:t xml:space="preserve">- </w:t>
    </w:r>
    <w:r>
      <w:rPr>
        <w:color w:val="777777"/>
        <w:sz w:val="16"/>
        <w:szCs w:val="16"/>
      </w:rPr>
      <w:fldChar w:fldCharType="begin"/>
    </w:r>
    <w:r>
      <w:rPr>
        <w:color w:val="777777"/>
        <w:sz w:val="16"/>
        <w:szCs w:val="16"/>
      </w:rPr>
      <w:instrText>PAGE</w:instrText>
    </w:r>
    <w:r>
      <w:rPr>
        <w:color w:val="777777"/>
        <w:sz w:val="16"/>
        <w:szCs w:val="16"/>
      </w:rPr>
      <w:fldChar w:fldCharType="separate"/>
    </w:r>
    <w:r w:rsidR="00882092">
      <w:rPr>
        <w:noProof/>
        <w:color w:val="777777"/>
        <w:sz w:val="16"/>
        <w:szCs w:val="16"/>
      </w:rPr>
      <w:t>2</w:t>
    </w:r>
    <w:r>
      <w:rPr>
        <w:color w:val="777777"/>
        <w:sz w:val="16"/>
        <w:szCs w:val="16"/>
      </w:rPr>
      <w:fldChar w:fldCharType="end"/>
    </w:r>
    <w:r>
      <w:rPr>
        <w:color w:val="777777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3E006" w14:textId="77777777" w:rsidR="00D61948" w:rsidRDefault="00D619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D6549F" w14:textId="77777777" w:rsidR="00EF4127" w:rsidRDefault="00EF4127">
      <w:r>
        <w:separator/>
      </w:r>
    </w:p>
  </w:footnote>
  <w:footnote w:type="continuationSeparator" w:id="0">
    <w:p w14:paraId="16F7CC8B" w14:textId="77777777" w:rsidR="00EF4127" w:rsidRDefault="00EF4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B796B" w14:textId="77777777" w:rsidR="00D61948" w:rsidRDefault="00000000">
    <w:pPr>
      <w:pBdr>
        <w:bottom w:val="single" w:sz="4" w:space="4" w:color="CFC6BF"/>
      </w:pBdr>
      <w:tabs>
        <w:tab w:val="right" w:pos="9638"/>
      </w:tabs>
    </w:pPr>
    <w:r>
      <w:rPr>
        <w:color w:val="777777"/>
        <w:sz w:val="15"/>
        <w:szCs w:val="15"/>
      </w:rPr>
      <w:t>2026 대형 뮤지컬 시범공연 지원사업 | 뮤지컬 &lt;호두까기 인형 - 더 비기닝&gt; 조명 디자인 및 시스템</w:t>
    </w:r>
    <w:r>
      <w:rPr>
        <w:b/>
        <w:bCs/>
        <w:color w:val="7A1F2B"/>
        <w:sz w:val="15"/>
        <w:szCs w:val="15"/>
      </w:rPr>
      <w:tab/>
      <w:t>과업지시서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B0755" w14:textId="77777777" w:rsidR="00D61948" w:rsidRDefault="00D6194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DD2525"/>
    <w:multiLevelType w:val="hybridMultilevel"/>
    <w:tmpl w:val="72768C86"/>
    <w:lvl w:ilvl="0" w:tplc="8B026AA0">
      <w:start w:val="1"/>
      <w:numFmt w:val="bullet"/>
      <w:lvlText w:val="●"/>
      <w:lvlJc w:val="left"/>
      <w:pPr>
        <w:ind w:left="720" w:hanging="360"/>
      </w:pPr>
    </w:lvl>
    <w:lvl w:ilvl="1" w:tplc="E8CC9726">
      <w:start w:val="1"/>
      <w:numFmt w:val="bullet"/>
      <w:lvlText w:val="○"/>
      <w:lvlJc w:val="left"/>
      <w:pPr>
        <w:ind w:left="1440" w:hanging="360"/>
      </w:pPr>
    </w:lvl>
    <w:lvl w:ilvl="2" w:tplc="35FC4E70">
      <w:start w:val="1"/>
      <w:numFmt w:val="bullet"/>
      <w:lvlText w:val="■"/>
      <w:lvlJc w:val="left"/>
      <w:pPr>
        <w:ind w:left="2160" w:hanging="360"/>
      </w:pPr>
    </w:lvl>
    <w:lvl w:ilvl="3" w:tplc="A202C0E8">
      <w:start w:val="1"/>
      <w:numFmt w:val="bullet"/>
      <w:lvlText w:val="●"/>
      <w:lvlJc w:val="left"/>
      <w:pPr>
        <w:ind w:left="2880" w:hanging="360"/>
      </w:pPr>
    </w:lvl>
    <w:lvl w:ilvl="4" w:tplc="10980A94">
      <w:start w:val="1"/>
      <w:numFmt w:val="bullet"/>
      <w:lvlText w:val="○"/>
      <w:lvlJc w:val="left"/>
      <w:pPr>
        <w:ind w:left="3600" w:hanging="360"/>
      </w:pPr>
    </w:lvl>
    <w:lvl w:ilvl="5" w:tplc="0F92C2EC">
      <w:start w:val="1"/>
      <w:numFmt w:val="bullet"/>
      <w:lvlText w:val="■"/>
      <w:lvlJc w:val="left"/>
      <w:pPr>
        <w:ind w:left="4320" w:hanging="360"/>
      </w:pPr>
    </w:lvl>
    <w:lvl w:ilvl="6" w:tplc="8C5C1D52">
      <w:start w:val="1"/>
      <w:numFmt w:val="bullet"/>
      <w:lvlText w:val="●"/>
      <w:lvlJc w:val="left"/>
      <w:pPr>
        <w:ind w:left="5040" w:hanging="360"/>
      </w:pPr>
    </w:lvl>
    <w:lvl w:ilvl="7" w:tplc="26B2FC4E">
      <w:start w:val="1"/>
      <w:numFmt w:val="bullet"/>
      <w:lvlText w:val="●"/>
      <w:lvlJc w:val="left"/>
      <w:pPr>
        <w:ind w:left="5760" w:hanging="360"/>
      </w:pPr>
    </w:lvl>
    <w:lvl w:ilvl="8" w:tplc="F8068770">
      <w:start w:val="1"/>
      <w:numFmt w:val="bullet"/>
      <w:lvlText w:val="●"/>
      <w:lvlJc w:val="left"/>
      <w:pPr>
        <w:ind w:left="6480" w:hanging="360"/>
      </w:pPr>
    </w:lvl>
  </w:abstractNum>
  <w:num w:numId="1" w16cid:durableId="175296761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9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948"/>
    <w:rsid w:val="00387E74"/>
    <w:rsid w:val="00466702"/>
    <w:rsid w:val="0074366E"/>
    <w:rsid w:val="00882092"/>
    <w:rsid w:val="00D61948"/>
    <w:rsid w:val="00EF4127"/>
    <w:rsid w:val="00EF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C7DCFC"/>
  <w15:docId w15:val="{8B3B0AC8-D0F4-A349-8D77-BD07EE6CD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맑은 고딕"/>
        <w:color w:val="222222"/>
        <w:lang w:val="en-US" w:eastAsia="ko-Kore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565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김하린</cp:lastModifiedBy>
  <cp:revision>3</cp:revision>
  <dcterms:created xsi:type="dcterms:W3CDTF">2026-10-13T08:06:00Z</dcterms:created>
  <dcterms:modified xsi:type="dcterms:W3CDTF">2026-10-14T00:45:00Z</dcterms:modified>
</cp:coreProperties>
</file>