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left="0"/>
      </w:pPr>
      <w:r>
        <w:rPr>
          <w:rFonts w:ascii="맑은 고딕" w:hAnsi="맑은 고딕" w:eastAsia="맑은 고딕"/>
          <w:b w:val="0"/>
          <w:sz w:val="20"/>
        </w:rPr>
        <w:t xml:space="preserve">세이브더칠드런코리아 공고 </w:t>
      </w:r>
      <w:r>
        <w:rPr>
          <w:rFonts w:ascii="맑은 고딕" w:hAnsi="맑은 고딕" w:eastAsia="맑은 고딕"/>
          <w:b w:val="0"/>
          <w:sz w:val="20"/>
        </w:rPr>
        <w:t>제2026-10-(    )호</w:t>
      </w:r>
    </w:p>
    <w:p>
      <w:pPr>
        <w:spacing w:before="120"/>
        <w:ind w:left="0"/>
        <w:jc w:val="center"/>
      </w:pPr>
      <w:r>
        <w:rPr>
          <w:rFonts w:ascii="맑은 고딕" w:hAnsi="맑은 고딕" w:eastAsia="맑은 고딕"/>
          <w:b/>
          <w:sz w:val="44"/>
        </w:rPr>
        <w:t>입 찰 공 고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1. 입찰에 부치는 사항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과업명: 하나금융그룹 후원 ‘세이브더칠드런 영케어러 식사지원사업</w:t>
      </w:r>
      <w:r>
        <w:rPr>
          <w:rFonts w:ascii="맑은 고딕" w:hAnsi="맑은 고딕" w:eastAsia="맑은 고딕"/>
          <w:b w:val="0"/>
        </w:rPr>
        <w:t>(2차년도)</w:t>
      </w:r>
      <w:r>
        <w:rPr>
          <w:rFonts w:ascii="맑은 고딕" w:hAnsi="맑은 고딕" w:eastAsia="맑은 고딕"/>
          <w:b w:val="0"/>
        </w:rPr>
        <w:t>’ 식사운영 용역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과업 내용 및 기간: 제안요청서 참조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 xml:space="preserve">다. 사업예산: </w:t>
      </w:r>
      <w:r>
        <w:rPr>
          <w:rFonts w:ascii="맑은 고딕" w:hAnsi="맑은 고딕" w:eastAsia="맑은 고딕"/>
          <w:b w:val="0"/>
        </w:rPr>
        <w:t>금493,120,000원 (금사억구천삼백일십이만원</w:t>
      </w:r>
      <w:r>
        <w:rPr>
          <w:rFonts w:ascii="맑은 고딕" w:hAnsi="맑은 고딕" w:eastAsia="맑은 고딕"/>
          <w:b w:val="0"/>
        </w:rPr>
        <w:t xml:space="preserve"> / 부가가치세 및 제반비용 포함)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 xml:space="preserve">라. 사업대상: 전국 영케어러 아동·청소년 </w:t>
      </w:r>
      <w:r>
        <w:rPr>
          <w:rFonts w:ascii="맑은 고딕" w:hAnsi="맑은 고딕" w:eastAsia="맑은 고딕"/>
          <w:b w:val="0"/>
        </w:rPr>
        <w:t>368명(대상자 확정에 따라 증감 가능하며, 증감 시 동일 단가로 부속계약 체결)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마</w:t>
      </w:r>
      <w:r>
        <w:rPr>
          <w:rFonts w:ascii="맑은 고딕" w:hAnsi="맑은 고딕" w:eastAsia="맑은 고딕"/>
          <w:b w:val="0"/>
        </w:rPr>
        <w:t>. 입찰방법: 일반경쟁입찰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바</w:t>
      </w:r>
      <w:r>
        <w:rPr>
          <w:rFonts w:ascii="맑은 고딕" w:hAnsi="맑은 고딕" w:eastAsia="맑은 고딕"/>
          <w:b w:val="0"/>
        </w:rPr>
        <w:t>. 낙찰자 선정방법: 협상에 의한 계약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2. 입찰 일정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입찰공고 게시: 2026. 10. 26. (월) 10:00 ~ 2026. 11. 6. (금) 10:00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제안서 접수 마감: 2026. 11. 6. (금) 10:00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※ 제출방법: 나라장터 전자제출 및 이메일(jbchild1@sc.or.kr) 병행 제출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서면 평가: 2026. 11. 6. (금) ~ 2026. 11. 9. (월)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라. 현장방문 PT평가 대상 안내: 2026. 11. 9. (월) 14:00 예정 / 당사 사정으로 변동될 수 있음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마. 계약체결: 추후 개별통보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※ 본 공고는 「지방자치단체를 당사자로 하는 계약에 관한 법률 시행령」 제35조 제6항 및 제4항 제5호에 따른 긴급공고임 (사유: 사회복지공동모금회 배분사업으로 사업기간이 확정되어 있고, 후원기관과 협의된 지원 개시일(2026. 11. 20.)을 맞추기 위해 일정 조정이 불가피함)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3. 현장방문 PT평가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장소: 각 업체 현장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현장 방문 평가 기간: 2026. 11. 10. (화) ~ 2026. 11. 12. (목) 예정 (당사 사정에 따라 조정될 수 있음)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- 제안서 포함 제출서류 심사 및 정량평가 진행 후 대상업체 안내 예정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 xml:space="preserve">- 제안서 평가 결과는 공개하지 않으며, </w:t>
      </w:r>
      <w:r>
        <w:rPr>
          <w:rFonts w:ascii="맑은 고딕" w:hAnsi="맑은 고딕" w:eastAsia="맑은 고딕"/>
          <w:b w:val="0"/>
        </w:rPr>
        <w:t>평가</w:t>
      </w:r>
      <w:r>
        <w:rPr>
          <w:rFonts w:ascii="맑은 고딕" w:hAnsi="맑은 고딕" w:eastAsia="맑은 고딕"/>
          <w:b w:val="0"/>
        </w:rPr>
        <w:t xml:space="preserve"> 결과에 대하여 이의를 제기할 수 없습니다.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심사방법: 현장 방문을 통하여 세부항목에 대한 배점 기준에 의거 평가 실시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- 평가서류는 공개하지 아니하며, 제출서류는 반환하지 않습니다.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4. 입찰 및 계약방법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국가종합전자조달시스템(이하 나라장터)을 이용한 전자입찰입니다.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일반경쟁 입찰, 협상에 의한 계약체결에 따른 계약 체결 방식입니다.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내역서를 포함하지 않는 총액입찰이며, 청렴계약이행 대상 용역입니다.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라. 계약체결은 나라장터(https://www.g2b.go.kr/)에서 무방문 전자계약으로 체결하며, 계약이행과정에서의 각종 서류는 우편이나 메일을 이용하여 제출합니다.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5. 입찰 참가자격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「지방자치단체를 당사자로 하는 계약에 관한 법률」 시행령 제13조 및 같은 법 시행규칙 제14조의 자격을 갖춘 업체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본 견적 제출에 참가하고자 하는 자는 서류제출 마감일 전일까지 국가종합전자조달시스템 입찰참가자격등록규정에 따라 조달청에 입찰참가자격의 등록을 하여야 함.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입찰 참가업체는 본 기관과 적극 협조하여야 하며 제안요청서에 따라 제안서를 작성하여야 함.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라. 공고일 현재 휴업 중이거나 부정당업체 지정, 영업(업무)정지, 인허가/등록 취소 등 행정처분 중이거나 폐업신고 수리를 받은 업체(사업자)는 참가할 수 없음.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6. 입찰등록(제안서 제출) 서류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제안서 및 발표자료(PPT, PDF 등) 각 1부 [제안서 표지_서식1]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입찰 참가신청서 1부 [서식2]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가격 입찰서: 가격제안서 포함 [서식3]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라. 입찰보증보험(입찰총액의 100분의 5 이상)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마. 최근 3년간 납품거래 수행실적 1부 [서식4-1, 4-2] *업체서식 사용가능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바. 회사소개서(파워포인트 등) 1부 *자유양식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사. 연혁 및 일반현황, 과업 수행조직, 투입인력 경력사항 1부 [서식 5-1~3]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아. 보험가입서류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- 음식물배상책임보험(식중독: 1인당 3천만원, 1사고당 3억원 이상) 가입증명서 사본 1부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- 가스안전보험 가입증명서 사본 1부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- 생산물배상책임보험증권 사본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자. HACCP(국내인증서) 등 안전 및 품질 증명서류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차. 냉동, 냉장 탑차 차량등록증 및 이에 따른 종합(책임) 보험가입 증명서 사본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카. 방역 소독필증(최근) 사본(차량 및 사업장 포함)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타. 위탁급식 실적증명서 및 급식사고 유무확인서 1부 [서식6]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파. 1개월분 도시락 식단표(자유양식) 및 1식당 단가 내역서 [서식7]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하. 신용평가등급확인서 1부 [서식 8-1], 표준재무제표증명(</w:t>
      </w:r>
      <w:r>
        <w:rPr>
          <w:rFonts w:ascii="맑은 고딕" w:hAnsi="맑은 고딕" w:eastAsia="맑은 고딕"/>
          <w:b w:val="0"/>
        </w:rPr>
        <w:t>2024~2025년도</w:t>
      </w:r>
      <w:r>
        <w:rPr>
          <w:rFonts w:ascii="맑은 고딕" w:hAnsi="맑은 고딕" w:eastAsia="맑은 고딕"/>
          <w:b w:val="0"/>
        </w:rPr>
        <w:t>, 최근 2개년) 1부, 행정처분내역서 [서식8-2] *업체서식 사용가능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거. 사업자등록증 사본, 법인인감증명서 원본, 법인등기부등본 원본, 사용인감계 [서식9] 각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너. 서약서 [서식10], 청렴계약이행서약서 1부 [서식11], 입찰결과 이행각서 [서식12]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더. 국세 및 지방세 완납증명서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러. 영업신고(허가)증 사본(원본대조필)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머. 직원현황표 및 종사자 전원 건강진단서 및 보건증 사본 각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버. 위임장 [서식13] 또는 재직증명서 1부(대표자가 참석하여 제출할 경우 불필요)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서. 담당자 신분증 사본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어. 4대보험 가입 증명자료(최근 3개월 이내) 1부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저. 개인정보 수집·이용·제공 동의서(제안서에 기재되는 직원 포함) 1부 [서식14]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처. 세이브더칠드런 아동안전보호정책 및 이행서약서 1부 [서식15]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※ 신청서류 중 사본은 원본대조필하여 제출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※ 상기 서류 중, 원본의 경우 유효기간이 있는 서류는 최소 제안서 제출일을 포함하여야 하며, 유효기간이 없는 서류의 경우 발행일이 제안서 제출일 기준 1개월 이내이어야 함.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7. 낙찰자 결정: 제안서 및 입찰가격평가 점수를 합산하여 고득점 순에 따라 선정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세이브더칠드런 선정 기준에 의거하여 평가 점수 합산 후 고득점 순으로 선정함.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우선 협상대상자와 협상 실시 후 협상 기간 내 우선 협상대상자와 협상이 이루어지면 차순위 업체와의 협상은 생략하고, 협상이 결렬되면 동일한 조건으로 차순위 업체와 협상 실시함.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우선 협상대상자 선정 결과 및 계약 체결 결과는 개별 통보함.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라. 제출 서류에 허위 사항이 있을 경우 결과 및 계약 취소함.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마. 제안서 PT평가 대상자는 PT 평가일에 서류정본을 제출하여야 하며, 정당한 사유 없이 심사서류의 전부 또는 일부를 제출하지 않은 자에 대하여는 입찰참가자격의 제한조치를 받음.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8. 입찰보증금 납부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입찰참가자는 「지방자치단체를 당사자로 하는 계약에 관한 법률 시행령」 제37조 제2항에 따라 입찰금액의 100분의 5 이상에 해당하는 입찰보증보험증권을 발주기관에 납부해야 한다.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계약대상자는 계약 체결 시 「지방자치단체를 당사자로 하는 계약에 관한 법률 시행령」 제51조부터 제54조까지 정하는 바에 따라 계약이행의 보증을 해야 합니다.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9. 입찰의 무효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- 「지방자치단체를 당사자로 하는 계약에 관한 법률 시행령」 제39조 및 동법 시행규칙 제42조, 공사입찰유의서 제14조의 규정에 의합니다.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- 제안가격(입찰금액)이 사업예산(금493,120,000원)을 초과하는 경우 평가 대상에서 제외합니다.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10. 청렴계약 이행 서약서 제출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본 입찰은 청렴계약제 시행대상 용역입니다.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본 용역의 전자입찰에 참가한 모든 업체는 청렴계약이행을 위한 입찰특별유의서 제2조 제1항에 의거 의무적으로 제출하게 되어 있는 “청렴계약이행서약서”를 제출한 것으로 간주합니다.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낙찰자는 계약체결 시 “청렴계약이행서약서”를 제출하여야 합니다.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11. 세이브더칠드런 아동안전보호정책 이행서약서 제출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입찰에 참여한 자는 모두 본 공고문의 [서식 15] 아동안전보호정책을 숙지하여야 합니다. 낙찰대상자로 선정된 업체는 아동안전보호정책 이행서약서를 계약 시 세이브더칠드런에 제출하여야 합니다.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낙찰업체는 계약 체결 시 「개인정보 보호법」 제26조에 따른 개인정보 처리 위탁 계약을 함께 체결하여야 합니다.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12. 무방문 전자계약제 안내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낙찰업체는 전자계약으로 체결하여야 하며, 계약이행 과정에서의 각종 서류는 직접 방문하지 않고 우편이나 메일을 이용하여 제출합니다.(업체 사정으로 방문하는 것은 예외로 한다.)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낙찰업체는 착수계 제출 등 단계별로 제출할 서류는 관계 규정에서 정하는 대로 서류를 갖추어 지정한 시일 내에 도착할 수 있도록 등기우편으로 송부하여 주시기 바랍니다.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(주소: 충남 아산시 배방읍 희망로 32, 202호 세이브더칠드런 중부지역본부 충남아동권리센터 홍희만 센터장 앞)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전자계약제는 쌍방이 서로 신뢰하고 이행하는 것으로 발송서류 내용에 부정이 있다면 발송한 측에 책임이 있고, 도착한 우편물의 하자에 대하여는 본 기관에 책임이 있습니다.</w:t>
      </w:r>
    </w:p>
    <w:p>
      <w:pPr>
        <w:spacing w:before="160"/>
        <w:ind w:left="0"/>
      </w:pPr>
      <w:r>
        <w:rPr>
          <w:rFonts w:ascii="맑은 고딕" w:hAnsi="맑은 고딕" w:eastAsia="맑은 고딕"/>
          <w:b/>
          <w:sz w:val="23"/>
        </w:rPr>
        <w:t>13. 기타 참고사항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가. 입찰참가자는 반드시 공고문, 제안요청서, 국가종합전자조달시스템 전자입찰특별유의서, 지방자치단체 입찰 및 계약 집행기준, 지방자치단체 공사계약 일반조건, G2B 이용안내 등 기타 입찰에 필요한 모든 사항을 완전히 숙지하여야 하며 미숙지로 인한 책임은 입찰참가자에게 있습니다.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나. 제출서류가 미비하거나 심사에 필요한 내용항목의 누락 등 구비서류가 불충분한 경우, 제한된 기간 내에 제출하지 못했을 시 심사대상에서 배제될 수 있습니다.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다. 제출된 서류는 일체 반환하지 않고 제안에 따른 일체의 소요비용은 입찰 참가자의 부담으로 합니다.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라. 전자입찰서 제출확인은 나라장터(https://www.g2b.go.kr/) 보낸 문서함에서 확인하시기 바랍니다.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마. 본 입찰 구성요소 간의 상이한 부분이 있을 경우, 해석 우선순위는 1. 입찰공고문, 2. 제안요청서, 3. 나라장터 공고서 상세화면, 4. 관련 법규정 순으로 합니다.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바. 기타 사업내용에 대한 상세한 사항은 아래 메일로 문의하시기 바랍니다.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- 사업담당자: 세이브더칠드런 중부지역본부 충남아동권리센터 홍희만 센터장 (jbchild1@sc.or.kr / 041-533-0161)</w:t>
      </w:r>
    </w:p>
    <w:p>
      <w:pPr>
        <w:ind w:left="283"/>
      </w:pPr>
      <w:r>
        <w:rPr>
          <w:rFonts w:ascii="맑은 고딕" w:hAnsi="맑은 고딕" w:eastAsia="맑은 고딕"/>
          <w:b w:val="0"/>
        </w:rPr>
        <w:t>사. 발주처 정보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>- 업체명: 사회복지법인 세이브더칠드런코리아 (사업 담당: 중부지역본부 충남아동권리센터)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 xml:space="preserve">- 대표자: </w:t>
      </w:r>
      <w:r>
        <w:rPr>
          <w:rFonts w:ascii="맑은 고딕" w:hAnsi="맑은 고딕" w:eastAsia="맑은 고딕"/>
          <w:b w:val="0"/>
        </w:rPr>
        <w:t>오준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 xml:space="preserve">- 사업자등록번호: </w:t>
      </w:r>
      <w:r>
        <w:rPr>
          <w:rFonts w:ascii="맑은 고딕" w:hAnsi="맑은 고딕" w:eastAsia="맑은 고딕"/>
          <w:b w:val="0"/>
        </w:rPr>
        <w:t>105-82-03569</w:t>
      </w:r>
    </w:p>
    <w:p>
      <w:pPr>
        <w:ind w:left="567"/>
      </w:pPr>
      <w:r>
        <w:rPr>
          <w:rFonts w:ascii="맑은 고딕" w:hAnsi="맑은 고딕" w:eastAsia="맑은 고딕"/>
          <w:b w:val="0"/>
        </w:rPr>
        <w:t xml:space="preserve">- 주소: </w:t>
      </w:r>
      <w:r>
        <w:rPr>
          <w:rFonts w:ascii="맑은 고딕" w:hAnsi="맑은 고딕" w:eastAsia="맑은 고딕"/>
          <w:b w:val="0"/>
        </w:rPr>
        <w:t>(04080) 서울특별시 마포구 토정로 174 (창전동 169-2)</w:t>
      </w:r>
    </w:p>
    <w:p>
      <w:pPr>
        <w:spacing w:before="280"/>
        <w:ind w:left="0"/>
        <w:jc w:val="center"/>
      </w:pPr>
      <w:r>
        <w:rPr>
          <w:rFonts w:ascii="맑은 고딕" w:hAnsi="맑은 고딕" w:eastAsia="맑은 고딕"/>
          <w:b w:val="0"/>
        </w:rPr>
        <w:t>위와 같이 공고합니다.</w:t>
      </w:r>
    </w:p>
    <w:p>
      <w:pPr>
        <w:ind w:left="0"/>
        <w:jc w:val="center"/>
      </w:pPr>
      <w:r>
        <w:rPr>
          <w:rFonts w:ascii="맑은 고딕" w:hAnsi="맑은 고딕" w:eastAsia="맑은 고딕"/>
          <w:b w:val="0"/>
        </w:rPr>
        <w:t>2026. 10. 26.</w:t>
      </w:r>
    </w:p>
    <w:p>
      <w:pPr>
        <w:spacing w:before="120"/>
        <w:ind w:left="0"/>
        <w:jc w:val="center"/>
      </w:pPr>
      <w:r>
        <w:rPr>
          <w:rFonts w:ascii="맑은 고딕" w:hAnsi="맑은 고딕" w:eastAsia="맑은 고딕"/>
          <w:b/>
          <w:sz w:val="26"/>
        </w:rPr>
        <w:t>사회복지법인 세이브더칠드런코리아</w:t>
      </w:r>
    </w:p>
    <w:sectPr w:rsidR="00FC693F" w:rsidRPr="0006063C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 w:line="300" w:lineRule="auto"/>
    </w:pPr>
    <w:rPr>
      <w:rFonts w:ascii="맑은 고딕" w:hAnsi="맑은 고딕" w:eastAsia="맑은 고딕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